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8982"/>
      </w:tblGrid>
      <w:tr w:rsidR="00A90E67" w:rsidRPr="00A90E67" w14:paraId="07619741" w14:textId="77777777" w:rsidTr="00AD2B66">
        <w:tc>
          <w:tcPr>
            <w:tcW w:w="9062" w:type="dxa"/>
          </w:tcPr>
          <w:bookmarkStart w:id="0" w:name="_Toc205499414"/>
          <w:bookmarkStart w:id="1" w:name="_GoBack"/>
          <w:bookmarkEnd w:id="1"/>
          <w:p w14:paraId="6285ED0C" w14:textId="17881286" w:rsidR="00AD2B66" w:rsidRPr="00A90E67" w:rsidRDefault="00AD2B66" w:rsidP="00D60AB2">
            <w:pPr>
              <w:spacing w:before="120" w:line="276" w:lineRule="auto"/>
              <w:jc w:val="center"/>
              <w:rPr>
                <w:rStyle w:val="Strong"/>
                <w:rFonts w:ascii="Times New Roman" w:hAnsi="Times New Roman" w:cs="Times New Roman"/>
                <w:b w:val="0"/>
                <w:bCs w:val="0"/>
                <w:sz w:val="28"/>
                <w:szCs w:val="28"/>
              </w:rPr>
            </w:pPr>
            <w:r w:rsidRPr="00A90E67">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5A3B4F62" wp14:editId="6FEDDA5C">
                      <wp:simplePos x="0" y="0"/>
                      <wp:positionH relativeFrom="column">
                        <wp:posOffset>1648459</wp:posOffset>
                      </wp:positionH>
                      <wp:positionV relativeFrom="paragraph">
                        <wp:posOffset>359410</wp:posOffset>
                      </wp:positionV>
                      <wp:extent cx="237172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2371725"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8B54778"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29.8pt,28.3pt" to="316.5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" strokecolor="black [3213]"/>
                  </w:pict>
                </mc:Fallback>
              </mc:AlternateContent>
            </w:r>
            <w:r w:rsidRPr="00A90E67">
              <w:rPr>
                <w:rStyle w:val="Strong"/>
                <w:rFonts w:ascii="Times New Roman" w:hAnsi="Times New Roman" w:cs="Times New Roman"/>
                <w:b w:val="0"/>
                <w:bCs w:val="0"/>
              </w:rPr>
              <w:br w:type="page"/>
            </w:r>
            <w:r w:rsidRPr="00A90E67">
              <w:rPr>
                <w:rFonts w:ascii="Times New Roman" w:hAnsi="Times New Roman" w:cs="Times New Roman"/>
                <w:b/>
                <w:bCs/>
                <w:sz w:val="28"/>
                <w:szCs w:val="28"/>
              </w:rPr>
              <w:t>BỘ KHOA HỌC VÀ CÔNG NGHỆ</w:t>
            </w:r>
          </w:p>
          <w:p w14:paraId="2EA5C599" w14:textId="20B37B7D" w:rsidR="00AD2B66" w:rsidRPr="00A90E67" w:rsidRDefault="00AD2B66" w:rsidP="00D60AB2">
            <w:pPr>
              <w:spacing w:before="120" w:line="276" w:lineRule="auto"/>
              <w:jc w:val="center"/>
              <w:rPr>
                <w:rStyle w:val="Strong"/>
                <w:rFonts w:ascii="Times New Roman" w:hAnsi="Times New Roman" w:cs="Times New Roman"/>
                <w:sz w:val="28"/>
                <w:szCs w:val="28"/>
              </w:rPr>
            </w:pPr>
          </w:p>
          <w:p w14:paraId="44F9D080" w14:textId="58AEE3E4" w:rsidR="00AD2B66" w:rsidRPr="00A90E67" w:rsidRDefault="00AD2B66" w:rsidP="00D60AB2">
            <w:pPr>
              <w:spacing w:before="120" w:line="276" w:lineRule="auto"/>
              <w:jc w:val="center"/>
              <w:rPr>
                <w:rStyle w:val="Strong"/>
                <w:rFonts w:ascii="Times New Roman" w:hAnsi="Times New Roman" w:cs="Times New Roman"/>
                <w:sz w:val="28"/>
                <w:szCs w:val="28"/>
              </w:rPr>
            </w:pPr>
          </w:p>
          <w:p w14:paraId="48697A18" w14:textId="117DCEFA" w:rsidR="00AD2B66" w:rsidRPr="00A90E67" w:rsidRDefault="00AD2B66" w:rsidP="00D60AB2">
            <w:pPr>
              <w:spacing w:before="120" w:line="276" w:lineRule="auto"/>
              <w:jc w:val="center"/>
              <w:rPr>
                <w:rStyle w:val="Strong"/>
                <w:rFonts w:ascii="Times New Roman" w:hAnsi="Times New Roman" w:cs="Times New Roman"/>
                <w:sz w:val="28"/>
                <w:szCs w:val="28"/>
              </w:rPr>
            </w:pPr>
          </w:p>
          <w:p w14:paraId="227A01A6" w14:textId="3D9DF2F4" w:rsidR="00AD2B66" w:rsidRPr="00A90E67" w:rsidRDefault="00AD2B66" w:rsidP="00D60AB2">
            <w:pPr>
              <w:spacing w:before="120" w:line="276" w:lineRule="auto"/>
              <w:jc w:val="center"/>
              <w:rPr>
                <w:rStyle w:val="Strong"/>
                <w:rFonts w:ascii="Times New Roman" w:hAnsi="Times New Roman" w:cs="Times New Roman"/>
                <w:sz w:val="28"/>
                <w:szCs w:val="28"/>
              </w:rPr>
            </w:pPr>
          </w:p>
          <w:p w14:paraId="6579263A" w14:textId="73BC70BC" w:rsidR="00AD2B66" w:rsidRPr="00A90E67" w:rsidRDefault="00AD2B66" w:rsidP="00D60AB2">
            <w:pPr>
              <w:spacing w:before="120" w:line="276" w:lineRule="auto"/>
              <w:jc w:val="center"/>
              <w:rPr>
                <w:rStyle w:val="Strong"/>
                <w:rFonts w:ascii="Times New Roman" w:hAnsi="Times New Roman" w:cs="Times New Roman"/>
                <w:sz w:val="28"/>
                <w:szCs w:val="28"/>
              </w:rPr>
            </w:pPr>
          </w:p>
          <w:p w14:paraId="1F3DCB31" w14:textId="20A8EA0C" w:rsidR="00AD2B66" w:rsidRPr="00A90E67" w:rsidRDefault="00AD2B66" w:rsidP="00D60AB2">
            <w:pPr>
              <w:spacing w:before="120" w:line="276" w:lineRule="auto"/>
              <w:jc w:val="center"/>
              <w:rPr>
                <w:rStyle w:val="Strong"/>
                <w:rFonts w:ascii="Times New Roman" w:hAnsi="Times New Roman" w:cs="Times New Roman"/>
                <w:sz w:val="28"/>
                <w:szCs w:val="28"/>
              </w:rPr>
            </w:pPr>
          </w:p>
          <w:p w14:paraId="5A6A7CF5" w14:textId="4248B81E" w:rsidR="00AD2B66" w:rsidRPr="00A90E67" w:rsidRDefault="00AD2B66" w:rsidP="00D60AB2">
            <w:pPr>
              <w:spacing w:before="120" w:line="276" w:lineRule="auto"/>
              <w:jc w:val="center"/>
              <w:rPr>
                <w:rStyle w:val="Strong"/>
                <w:rFonts w:ascii="Times New Roman" w:hAnsi="Times New Roman" w:cs="Times New Roman"/>
                <w:sz w:val="28"/>
                <w:szCs w:val="28"/>
              </w:rPr>
            </w:pPr>
          </w:p>
          <w:p w14:paraId="7ACC2D10" w14:textId="77777777" w:rsidR="00AD2B66" w:rsidRPr="00A90E67" w:rsidRDefault="00AD2B66" w:rsidP="00D60AB2">
            <w:pPr>
              <w:spacing w:before="120" w:line="276" w:lineRule="auto"/>
              <w:jc w:val="center"/>
              <w:rPr>
                <w:rStyle w:val="Strong"/>
                <w:rFonts w:ascii="Times New Roman" w:hAnsi="Times New Roman" w:cs="Times New Roman"/>
                <w:sz w:val="38"/>
                <w:szCs w:val="38"/>
              </w:rPr>
            </w:pPr>
          </w:p>
          <w:p w14:paraId="7782BA9D" w14:textId="289A5D4B" w:rsidR="00AD2B66" w:rsidRPr="00A90E67" w:rsidRDefault="00AD2B66" w:rsidP="00D60AB2">
            <w:pPr>
              <w:spacing w:before="120" w:line="276" w:lineRule="auto"/>
              <w:jc w:val="center"/>
              <w:rPr>
                <w:rFonts w:ascii="Times New Roman" w:hAnsi="Times New Roman" w:cs="Times New Roman"/>
                <w:b/>
                <w:bCs/>
                <w:sz w:val="38"/>
                <w:szCs w:val="38"/>
              </w:rPr>
            </w:pPr>
            <w:r w:rsidRPr="00A90E67">
              <w:rPr>
                <w:rFonts w:ascii="Times New Roman" w:hAnsi="Times New Roman" w:cs="Times New Roman"/>
                <w:b/>
                <w:bCs/>
                <w:sz w:val="38"/>
                <w:szCs w:val="38"/>
              </w:rPr>
              <w:t>ĐỀ ÁN</w:t>
            </w:r>
          </w:p>
          <w:p w14:paraId="6D3E11E4" w14:textId="4BBA3352" w:rsidR="00AD2B66" w:rsidRPr="00A90E67" w:rsidRDefault="00AD2B66" w:rsidP="00D60AB2">
            <w:pPr>
              <w:spacing w:before="120" w:line="276" w:lineRule="auto"/>
              <w:jc w:val="center"/>
              <w:rPr>
                <w:rFonts w:ascii="Times New Roman" w:hAnsi="Times New Roman" w:cs="Times New Roman"/>
                <w:b/>
                <w:bCs/>
                <w:sz w:val="38"/>
                <w:szCs w:val="38"/>
              </w:rPr>
            </w:pPr>
            <w:r w:rsidRPr="00A90E67">
              <w:rPr>
                <w:rFonts w:ascii="Times New Roman" w:hAnsi="Times New Roman" w:cs="Times New Roman"/>
                <w:b/>
                <w:bCs/>
                <w:sz w:val="38"/>
                <w:szCs w:val="38"/>
              </w:rPr>
              <w:t xml:space="preserve">ĐÀO TẠO, BỒI DƯỠNG NHÂN LỰC QUẢN LÝ NHÀ NƯỚC, NGHIÊN CỨU </w:t>
            </w:r>
            <w:r w:rsidR="00513CA7" w:rsidRPr="00A90E67">
              <w:rPr>
                <w:rFonts w:ascii="Times New Roman" w:hAnsi="Times New Roman" w:cs="Times New Roman"/>
                <w:b/>
                <w:bCs/>
                <w:sz w:val="38"/>
                <w:szCs w:val="38"/>
              </w:rPr>
              <w:t>-</w:t>
            </w:r>
            <w:r w:rsidRPr="00A90E67">
              <w:rPr>
                <w:rFonts w:ascii="Times New Roman" w:hAnsi="Times New Roman" w:cs="Times New Roman"/>
                <w:b/>
                <w:bCs/>
                <w:sz w:val="38"/>
                <w:szCs w:val="38"/>
              </w:rPr>
              <w:t xml:space="preserve"> TRIỂN KHAI</w:t>
            </w:r>
            <w:r w:rsidR="00513CA7" w:rsidRPr="00A90E67">
              <w:rPr>
                <w:rFonts w:ascii="Times New Roman" w:hAnsi="Times New Roman" w:cs="Times New Roman"/>
                <w:b/>
                <w:bCs/>
                <w:sz w:val="38"/>
                <w:szCs w:val="38"/>
              </w:rPr>
              <w:t>,</w:t>
            </w:r>
            <w:r w:rsidRPr="00A90E67">
              <w:rPr>
                <w:rFonts w:ascii="Times New Roman" w:hAnsi="Times New Roman" w:cs="Times New Roman"/>
                <w:b/>
                <w:bCs/>
                <w:sz w:val="38"/>
                <w:szCs w:val="38"/>
              </w:rPr>
              <w:t xml:space="preserve"> ỨNG DỤNG VÀ HỖ TRỢ KỸ THUẬT PHỤC VỤ PHÁT TRIỂN, ỨNG DỤNG NĂNG LƯỢNG NGUYÊN TỬ, BẢO ĐẢM AN TOÀN VÀ AN NINH HẠT NHÂN</w:t>
            </w:r>
          </w:p>
          <w:p w14:paraId="49F8E4F3" w14:textId="0FAFD791" w:rsidR="00AD2B66" w:rsidRPr="00A90E67" w:rsidRDefault="00AD2B66" w:rsidP="00D60AB2">
            <w:pPr>
              <w:spacing w:before="120" w:line="276" w:lineRule="auto"/>
              <w:rPr>
                <w:rFonts w:ascii="Times New Roman" w:hAnsi="Times New Roman" w:cs="Times New Roman"/>
                <w:b/>
                <w:bCs/>
                <w:sz w:val="28"/>
                <w:szCs w:val="28"/>
              </w:rPr>
            </w:pPr>
          </w:p>
          <w:p w14:paraId="67ED94C3" w14:textId="77777777" w:rsidR="00AD2B66" w:rsidRPr="00A90E67" w:rsidRDefault="00AD2B66" w:rsidP="00D60AB2">
            <w:pPr>
              <w:spacing w:before="120" w:line="276" w:lineRule="auto"/>
              <w:rPr>
                <w:rFonts w:ascii="Times New Roman" w:hAnsi="Times New Roman" w:cs="Times New Roman"/>
                <w:b/>
                <w:bCs/>
                <w:sz w:val="28"/>
                <w:szCs w:val="28"/>
              </w:rPr>
            </w:pPr>
          </w:p>
          <w:p w14:paraId="48B52F3F" w14:textId="69E262E5" w:rsidR="00AD2B66" w:rsidRPr="00A90E67" w:rsidRDefault="00AD2B66" w:rsidP="00D60AB2">
            <w:pPr>
              <w:spacing w:before="120" w:line="276" w:lineRule="auto"/>
              <w:jc w:val="center"/>
              <w:rPr>
                <w:rFonts w:ascii="Times New Roman" w:hAnsi="Times New Roman" w:cs="Times New Roman"/>
                <w:b/>
                <w:bCs/>
                <w:sz w:val="28"/>
                <w:szCs w:val="28"/>
              </w:rPr>
            </w:pPr>
          </w:p>
          <w:p w14:paraId="2CF8D152" w14:textId="6083005E" w:rsidR="00AD2B66" w:rsidRPr="00A90E67" w:rsidRDefault="00AD2B66" w:rsidP="00D60AB2">
            <w:pPr>
              <w:spacing w:before="120" w:line="276" w:lineRule="auto"/>
              <w:jc w:val="center"/>
              <w:rPr>
                <w:rFonts w:ascii="Times New Roman" w:hAnsi="Times New Roman" w:cs="Times New Roman"/>
                <w:b/>
                <w:bCs/>
                <w:sz w:val="28"/>
                <w:szCs w:val="28"/>
              </w:rPr>
            </w:pPr>
          </w:p>
          <w:p w14:paraId="1357756F" w14:textId="2070FACC"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0C6C9C5C" w14:textId="3DB73171" w:rsidR="00AD2B66" w:rsidRPr="00A90E67" w:rsidRDefault="00AD2B66" w:rsidP="00D60AB2">
            <w:pPr>
              <w:spacing w:before="120" w:line="276" w:lineRule="auto"/>
              <w:rPr>
                <w:rStyle w:val="Strong"/>
                <w:rFonts w:eastAsiaTheme="majorEastAsia"/>
              </w:rPr>
            </w:pPr>
          </w:p>
          <w:p w14:paraId="37F0827C" w14:textId="77777777"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5D68D207" w14:textId="77777777"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6B322846" w14:textId="77777777"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78C60DF0" w14:textId="77777777"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7E1344CC" w14:textId="3D6CD3A3" w:rsidR="00AD2B66" w:rsidRPr="00A90E67" w:rsidRDefault="00AD2B66" w:rsidP="00D60AB2">
            <w:pPr>
              <w:spacing w:before="120" w:line="276" w:lineRule="auto"/>
              <w:rPr>
                <w:rStyle w:val="Strong"/>
                <w:rFonts w:ascii="Times New Roman" w:eastAsiaTheme="majorEastAsia" w:hAnsi="Times New Roman" w:cs="Times New Roman"/>
                <w:sz w:val="28"/>
                <w:szCs w:val="28"/>
              </w:rPr>
            </w:pPr>
          </w:p>
          <w:p w14:paraId="12FFE883" w14:textId="77777777" w:rsidR="00823F86" w:rsidRPr="00A90E67" w:rsidRDefault="00823F86" w:rsidP="00D60AB2">
            <w:pPr>
              <w:spacing w:before="120" w:line="276" w:lineRule="auto"/>
              <w:rPr>
                <w:rStyle w:val="Strong"/>
                <w:rFonts w:ascii="Times New Roman" w:eastAsiaTheme="majorEastAsia" w:hAnsi="Times New Roman" w:cs="Times New Roman"/>
                <w:sz w:val="28"/>
                <w:szCs w:val="28"/>
              </w:rPr>
            </w:pPr>
          </w:p>
          <w:p w14:paraId="2BF8EB24" w14:textId="26CAC5C0" w:rsidR="00AD2B66" w:rsidRPr="00A90E67" w:rsidRDefault="00AD2B66">
            <w:pPr>
              <w:spacing w:before="120" w:line="276" w:lineRule="auto"/>
              <w:jc w:val="center"/>
              <w:rPr>
                <w:rStyle w:val="Strong"/>
                <w:rFonts w:ascii="Times New Roman" w:eastAsiaTheme="majorEastAsia" w:hAnsi="Times New Roman" w:cs="Times New Roman"/>
                <w:sz w:val="28"/>
                <w:szCs w:val="28"/>
              </w:rPr>
            </w:pPr>
            <w:r w:rsidRPr="00A90E67">
              <w:rPr>
                <w:rStyle w:val="Strong"/>
                <w:rFonts w:ascii="Times New Roman" w:eastAsiaTheme="majorEastAsia" w:hAnsi="Times New Roman" w:cs="Times New Roman"/>
                <w:sz w:val="28"/>
                <w:szCs w:val="28"/>
              </w:rPr>
              <w:t xml:space="preserve">Hà </w:t>
            </w:r>
            <w:r w:rsidR="007E210C" w:rsidRPr="00A90E67">
              <w:rPr>
                <w:rStyle w:val="Strong"/>
                <w:rFonts w:ascii="Times New Roman" w:eastAsiaTheme="majorEastAsia" w:hAnsi="Times New Roman" w:cs="Times New Roman"/>
                <w:sz w:val="28"/>
                <w:szCs w:val="28"/>
              </w:rPr>
              <w:t>N</w:t>
            </w:r>
            <w:r w:rsidRPr="00A90E67">
              <w:rPr>
                <w:rStyle w:val="Strong"/>
                <w:rFonts w:ascii="Times New Roman" w:eastAsiaTheme="majorEastAsia" w:hAnsi="Times New Roman" w:cs="Times New Roman"/>
                <w:sz w:val="28"/>
                <w:szCs w:val="28"/>
              </w:rPr>
              <w:t>ội</w:t>
            </w:r>
            <w:r w:rsidR="00513CA7" w:rsidRPr="00A90E67">
              <w:rPr>
                <w:rStyle w:val="Strong"/>
                <w:rFonts w:ascii="Times New Roman" w:eastAsiaTheme="majorEastAsia" w:hAnsi="Times New Roman" w:cs="Times New Roman"/>
                <w:sz w:val="28"/>
                <w:szCs w:val="28"/>
              </w:rPr>
              <w:t>,</w:t>
            </w:r>
            <w:r w:rsidRPr="00A90E67">
              <w:rPr>
                <w:rStyle w:val="Strong"/>
                <w:rFonts w:ascii="Times New Roman" w:eastAsiaTheme="majorEastAsia" w:hAnsi="Times New Roman" w:cs="Times New Roman"/>
                <w:sz w:val="28"/>
                <w:szCs w:val="28"/>
              </w:rPr>
              <w:t xml:space="preserve"> 2025</w:t>
            </w:r>
          </w:p>
        </w:tc>
      </w:tr>
    </w:tbl>
    <w:p w14:paraId="5E60A406" w14:textId="4A2A2839" w:rsidR="00E86142" w:rsidRPr="00A90E67" w:rsidRDefault="00E86142" w:rsidP="00D60AB2">
      <w:pPr>
        <w:pStyle w:val="Heading1"/>
        <w:spacing w:before="120"/>
        <w:jc w:val="center"/>
        <w:rPr>
          <w:rStyle w:val="Strong"/>
          <w:rFonts w:ascii="Times New Roman" w:hAnsi="Times New Roman" w:cs="Times New Roman"/>
          <w:b/>
          <w:bCs/>
          <w:color w:val="auto"/>
        </w:rPr>
      </w:pPr>
      <w:bookmarkStart w:id="2" w:name="_Toc215335976"/>
      <w:r w:rsidRPr="00A90E67">
        <w:rPr>
          <w:rStyle w:val="Strong"/>
          <w:rFonts w:ascii="Times New Roman" w:hAnsi="Times New Roman" w:cs="Times New Roman"/>
          <w:b/>
          <w:bCs/>
          <w:color w:val="auto"/>
        </w:rPr>
        <w:lastRenderedPageBreak/>
        <w:t>MỤC LỤC</w:t>
      </w:r>
      <w:bookmarkEnd w:id="0"/>
      <w:bookmarkEnd w:id="2"/>
    </w:p>
    <w:sdt>
      <w:sdtPr>
        <w:rPr>
          <w:rFonts w:ascii="Times New Roman" w:hAnsi="Times New Roman" w:cs="Times New Roman"/>
        </w:rPr>
        <w:id w:val="1175225135"/>
        <w:docPartObj>
          <w:docPartGallery w:val="Table of Contents"/>
          <w:docPartUnique/>
        </w:docPartObj>
      </w:sdtPr>
      <w:sdtEndPr>
        <w:rPr>
          <w:b/>
          <w:bCs/>
          <w:noProof/>
        </w:rPr>
      </w:sdtEndPr>
      <w:sdtContent>
        <w:p w14:paraId="6C8B0796" w14:textId="3FA0D377" w:rsidR="006E3A8B" w:rsidRPr="00A90E67" w:rsidRDefault="00E86142">
          <w:pPr>
            <w:pStyle w:val="TOC1"/>
            <w:tabs>
              <w:tab w:val="right" w:leader="dot" w:pos="9062"/>
            </w:tabs>
            <w:rPr>
              <w:rFonts w:ascii="Times New Roman" w:hAnsi="Times New Roman" w:cs="Times New Roman"/>
              <w:noProof/>
              <w:kern w:val="2"/>
              <w:sz w:val="28"/>
              <w:szCs w:val="28"/>
              <w14:ligatures w14:val="standardContextual"/>
            </w:rPr>
          </w:pPr>
          <w:r w:rsidRPr="00A90E67">
            <w:rPr>
              <w:rFonts w:ascii="Times New Roman" w:hAnsi="Times New Roman" w:cs="Times New Roman"/>
              <w:sz w:val="28"/>
              <w:szCs w:val="28"/>
            </w:rPr>
            <w:fldChar w:fldCharType="begin"/>
          </w:r>
          <w:r w:rsidRPr="00A90E67">
            <w:rPr>
              <w:rFonts w:ascii="Times New Roman" w:hAnsi="Times New Roman" w:cs="Times New Roman"/>
              <w:sz w:val="28"/>
              <w:szCs w:val="28"/>
            </w:rPr>
            <w:instrText xml:space="preserve"> TOC \o "1-3" \h \z \u </w:instrText>
          </w:r>
          <w:r w:rsidRPr="00A90E67">
            <w:rPr>
              <w:rFonts w:ascii="Times New Roman" w:hAnsi="Times New Roman" w:cs="Times New Roman"/>
              <w:sz w:val="28"/>
              <w:szCs w:val="28"/>
            </w:rPr>
            <w:fldChar w:fldCharType="separate"/>
          </w:r>
          <w:hyperlink w:anchor="_Toc215335976" w:history="1">
            <w:r w:rsidR="006E3A8B" w:rsidRPr="00A90E67">
              <w:rPr>
                <w:rStyle w:val="Hyperlink"/>
                <w:rFonts w:ascii="Times New Roman" w:hAnsi="Times New Roman" w:cs="Times New Roman"/>
                <w:noProof/>
                <w:color w:val="auto"/>
                <w:sz w:val="28"/>
                <w:szCs w:val="28"/>
              </w:rPr>
              <w:t>MỤC LỤC</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_Toc215335976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w:t>
            </w:r>
            <w:r w:rsidR="006E3A8B" w:rsidRPr="00A90E67">
              <w:rPr>
                <w:rFonts w:ascii="Times New Roman" w:hAnsi="Times New Roman" w:cs="Times New Roman"/>
                <w:noProof/>
                <w:webHidden/>
                <w:sz w:val="28"/>
                <w:szCs w:val="28"/>
              </w:rPr>
              <w:fldChar w:fldCharType="end"/>
            </w:r>
          </w:hyperlink>
        </w:p>
        <w:p w14:paraId="2CAEFE34" w14:textId="6ACBE8A3"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77" w:history="1">
            <w:r w:rsidR="006E3A8B" w:rsidRPr="00A90E67">
              <w:rPr>
                <w:rStyle w:val="Hyperlink"/>
                <w:rFonts w:ascii="Times New Roman" w:hAnsi="Times New Roman" w:cs="Times New Roman"/>
                <w:noProof/>
                <w:color w:val="auto"/>
                <w:sz w:val="28"/>
                <w:szCs w:val="28"/>
              </w:rPr>
              <w:t>I. CƠ SỞ PHÁP LÝ VÀ SỰ CẦN THIẾT CỦA ĐỀ ÁN</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_Toc215335977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w:t>
            </w:r>
            <w:r w:rsidR="006E3A8B" w:rsidRPr="00A90E67">
              <w:rPr>
                <w:rFonts w:ascii="Times New Roman" w:hAnsi="Times New Roman" w:cs="Times New Roman"/>
                <w:noProof/>
                <w:webHidden/>
                <w:sz w:val="28"/>
                <w:szCs w:val="28"/>
              </w:rPr>
              <w:fldChar w:fldCharType="end"/>
            </w:r>
          </w:hyperlink>
        </w:p>
        <w:p w14:paraId="505ADC58" w14:textId="15D1C3F4"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78" w:history="1">
            <w:r w:rsidR="006E3A8B" w:rsidRPr="00A90E67">
              <w:rPr>
                <w:rStyle w:val="Hyperlink"/>
                <w:rFonts w:ascii="Times New Roman" w:hAnsi="Times New Roman" w:cs="Times New Roman"/>
                <w:noProof/>
                <w:color w:val="auto"/>
                <w:sz w:val="28"/>
                <w:szCs w:val="28"/>
              </w:rPr>
              <w:t>1. Cơ sở pháp lý</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_Toc215335978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w:t>
            </w:r>
            <w:r w:rsidR="006E3A8B" w:rsidRPr="00A90E67">
              <w:rPr>
                <w:rFonts w:ascii="Times New Roman" w:hAnsi="Times New Roman" w:cs="Times New Roman"/>
                <w:noProof/>
                <w:webHidden/>
                <w:sz w:val="28"/>
                <w:szCs w:val="28"/>
              </w:rPr>
              <w:fldChar w:fldCharType="end"/>
            </w:r>
          </w:hyperlink>
        </w:p>
        <w:p w14:paraId="48C3F270" w14:textId="24A2B790"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79" w:history="1">
            <w:r w:rsidR="006E3A8B" w:rsidRPr="00A90E67">
              <w:rPr>
                <w:rStyle w:val="Hyperlink"/>
                <w:rFonts w:ascii="Times New Roman" w:hAnsi="Times New Roman" w:cs="Times New Roman"/>
                <w:noProof/>
                <w:color w:val="auto"/>
                <w:sz w:val="28"/>
                <w:szCs w:val="28"/>
              </w:rPr>
              <w:t>2. Hiện trạng nguồn nhân lực</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_Toc215335979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w:t>
            </w:r>
            <w:r w:rsidR="006E3A8B" w:rsidRPr="00A90E67">
              <w:rPr>
                <w:rFonts w:ascii="Times New Roman" w:hAnsi="Times New Roman" w:cs="Times New Roman"/>
                <w:noProof/>
                <w:webHidden/>
                <w:sz w:val="28"/>
                <w:szCs w:val="28"/>
              </w:rPr>
              <w:fldChar w:fldCharType="end"/>
            </w:r>
          </w:hyperlink>
        </w:p>
        <w:p w14:paraId="20387DB1" w14:textId="11325D12"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0" w:history="1">
            <w:r w:rsidR="006E3A8B" w:rsidRPr="00A90E67">
              <w:rPr>
                <w:rStyle w:val="Hyperlink"/>
                <w:rFonts w:ascii="Times New Roman" w:hAnsi="Times New Roman" w:cs="Times New Roman"/>
                <w:noProof/>
                <w:color w:val="auto"/>
                <w:sz w:val="28"/>
                <w:szCs w:val="28"/>
              </w:rPr>
              <w:t>3. Kinh nghiệm quốc tế về đào tạo, bồi dưỡng nguồn nhân lực</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_Toc215335980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10</w:t>
            </w:r>
            <w:r w:rsidR="006E3A8B" w:rsidRPr="00A90E67">
              <w:rPr>
                <w:rFonts w:ascii="Times New Roman" w:hAnsi="Times New Roman" w:cs="Times New Roman"/>
                <w:noProof/>
                <w:webHidden/>
                <w:sz w:val="28"/>
                <w:szCs w:val="28"/>
              </w:rPr>
              <w:fldChar w:fldCharType="end"/>
            </w:r>
          </w:hyperlink>
        </w:p>
        <w:p w14:paraId="323AC253" w14:textId="23427DA4"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1" w:history="1">
            <w:r w:rsidR="006E3A8B" w:rsidRPr="00A90E67">
              <w:rPr>
                <w:rStyle w:val="Hyperlink"/>
                <w:rFonts w:ascii="Times New Roman" w:hAnsi="Times New Roman" w:cs="Times New Roman"/>
                <w:noProof/>
                <w:color w:val="auto"/>
                <w:sz w:val="28"/>
                <w:szCs w:val="28"/>
              </w:rPr>
              <w:t>4. Sự cần thiết</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_Toc215335981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12</w:t>
            </w:r>
            <w:r w:rsidR="006E3A8B" w:rsidRPr="00A90E67">
              <w:rPr>
                <w:rFonts w:ascii="Times New Roman" w:hAnsi="Times New Roman" w:cs="Times New Roman"/>
                <w:noProof/>
                <w:webHidden/>
                <w:sz w:val="28"/>
                <w:szCs w:val="28"/>
              </w:rPr>
              <w:fldChar w:fldCharType="end"/>
            </w:r>
          </w:hyperlink>
        </w:p>
        <w:p w14:paraId="133DA786" w14:textId="352525F4"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82" w:history="1">
            <w:r w:rsidR="006E3A8B" w:rsidRPr="00A90E67">
              <w:rPr>
                <w:rStyle w:val="Hyperlink"/>
                <w:rFonts w:ascii="Times New Roman" w:hAnsi="Times New Roman" w:cs="Times New Roman"/>
                <w:noProof/>
                <w:color w:val="auto"/>
                <w:sz w:val="28"/>
                <w:szCs w:val="28"/>
              </w:rPr>
              <w:t>II. MỤC TIÊU</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_Toc215335982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14</w:t>
            </w:r>
            <w:r w:rsidR="006E3A8B" w:rsidRPr="00A90E67">
              <w:rPr>
                <w:rFonts w:ascii="Times New Roman" w:hAnsi="Times New Roman" w:cs="Times New Roman"/>
                <w:noProof/>
                <w:webHidden/>
                <w:sz w:val="28"/>
                <w:szCs w:val="28"/>
              </w:rPr>
              <w:fldChar w:fldCharType="end"/>
            </w:r>
          </w:hyperlink>
        </w:p>
        <w:p w14:paraId="3F506A17" w14:textId="55DC6CF6"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83" w:history="1">
            <w:r w:rsidR="006E3A8B" w:rsidRPr="00A90E67">
              <w:rPr>
                <w:rStyle w:val="Hyperlink"/>
                <w:rFonts w:ascii="Times New Roman" w:hAnsi="Times New Roman" w:cs="Times New Roman"/>
                <w:noProof/>
                <w:color w:val="auto"/>
                <w:sz w:val="28"/>
                <w:szCs w:val="28"/>
              </w:rPr>
              <w:t>III. NỘI DUNG ĐÀO TẠO, BỒI DƯỠNG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_Toc215335983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16</w:t>
            </w:r>
            <w:r w:rsidR="006E3A8B" w:rsidRPr="00A90E67">
              <w:rPr>
                <w:rFonts w:ascii="Times New Roman" w:hAnsi="Times New Roman" w:cs="Times New Roman"/>
                <w:noProof/>
                <w:webHidden/>
                <w:sz w:val="28"/>
                <w:szCs w:val="28"/>
              </w:rPr>
              <w:fldChar w:fldCharType="end"/>
            </w:r>
          </w:hyperlink>
        </w:p>
        <w:p w14:paraId="0B02C6DB" w14:textId="38FE0B51"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4" w:history="1">
            <w:r w:rsidR="006E3A8B" w:rsidRPr="00A90E67">
              <w:rPr>
                <w:rStyle w:val="Hyperlink"/>
                <w:rFonts w:ascii="Times New Roman" w:hAnsi="Times New Roman" w:cs="Times New Roman"/>
                <w:noProof/>
                <w:color w:val="auto"/>
                <w:sz w:val="28"/>
                <w:szCs w:val="28"/>
              </w:rPr>
              <w:t>1. Nguyên tắc xây dựng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_Toc215335984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16</w:t>
            </w:r>
            <w:r w:rsidR="006E3A8B" w:rsidRPr="00A90E67">
              <w:rPr>
                <w:rFonts w:ascii="Times New Roman" w:hAnsi="Times New Roman" w:cs="Times New Roman"/>
                <w:noProof/>
                <w:webHidden/>
                <w:sz w:val="28"/>
                <w:szCs w:val="28"/>
              </w:rPr>
              <w:fldChar w:fldCharType="end"/>
            </w:r>
          </w:hyperlink>
        </w:p>
        <w:p w14:paraId="04937284" w14:textId="0E01F792"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5" w:history="1">
            <w:r w:rsidR="006E3A8B" w:rsidRPr="00A90E67">
              <w:rPr>
                <w:rStyle w:val="Hyperlink"/>
                <w:rFonts w:ascii="Times New Roman" w:hAnsi="Times New Roman" w:cs="Times New Roman"/>
                <w:noProof/>
                <w:color w:val="auto"/>
                <w:sz w:val="28"/>
                <w:szCs w:val="28"/>
              </w:rPr>
              <w:t>2. Nội dung đào tạo, bồi dưỡng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_Toc215335985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17</w:t>
            </w:r>
            <w:r w:rsidR="006E3A8B" w:rsidRPr="00A90E67">
              <w:rPr>
                <w:rFonts w:ascii="Times New Roman" w:hAnsi="Times New Roman" w:cs="Times New Roman"/>
                <w:noProof/>
                <w:webHidden/>
                <w:sz w:val="28"/>
                <w:szCs w:val="28"/>
              </w:rPr>
              <w:fldChar w:fldCharType="end"/>
            </w:r>
          </w:hyperlink>
        </w:p>
        <w:p w14:paraId="279CD2D9" w14:textId="1B65651C"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6" w:history="1">
            <w:r w:rsidR="006E3A8B" w:rsidRPr="00A90E67">
              <w:rPr>
                <w:rStyle w:val="Hyperlink"/>
                <w:rFonts w:ascii="Times New Roman" w:hAnsi="Times New Roman" w:cs="Times New Roman"/>
                <w:noProof/>
                <w:color w:val="auto"/>
                <w:sz w:val="28"/>
                <w:szCs w:val="28"/>
              </w:rPr>
              <w:t>3. Hình thức đào tạo, bồi dưỡng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_Toc215335986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18</w:t>
            </w:r>
            <w:r w:rsidR="006E3A8B" w:rsidRPr="00A90E67">
              <w:rPr>
                <w:rFonts w:ascii="Times New Roman" w:hAnsi="Times New Roman" w:cs="Times New Roman"/>
                <w:noProof/>
                <w:webHidden/>
                <w:sz w:val="28"/>
                <w:szCs w:val="28"/>
              </w:rPr>
              <w:fldChar w:fldCharType="end"/>
            </w:r>
          </w:hyperlink>
        </w:p>
        <w:p w14:paraId="46519EB5" w14:textId="3CB68993" w:rsidR="006E3A8B" w:rsidRPr="00A90E67" w:rsidRDefault="002A070F">
          <w:pPr>
            <w:pStyle w:val="TOC2"/>
            <w:tabs>
              <w:tab w:val="right" w:leader="dot" w:pos="9062"/>
            </w:tabs>
            <w:rPr>
              <w:rFonts w:ascii="Times New Roman" w:hAnsi="Times New Roman" w:cs="Times New Roman"/>
              <w:noProof/>
              <w:kern w:val="2"/>
              <w:sz w:val="28"/>
              <w:szCs w:val="28"/>
              <w14:ligatures w14:val="standardContextual"/>
            </w:rPr>
          </w:pPr>
          <w:hyperlink w:anchor="_Toc215335987" w:history="1">
            <w:r w:rsidR="006E3A8B" w:rsidRPr="00A90E67">
              <w:rPr>
                <w:rStyle w:val="Hyperlink"/>
                <w:rFonts w:ascii="Times New Roman" w:hAnsi="Times New Roman" w:cs="Times New Roman"/>
                <w:noProof/>
                <w:color w:val="auto"/>
                <w:sz w:val="28"/>
                <w:szCs w:val="28"/>
              </w:rPr>
              <w:t>4. Chương trình đào tạo, bồi dưỡng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_Toc215335987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18</w:t>
            </w:r>
            <w:r w:rsidR="006E3A8B" w:rsidRPr="00A90E67">
              <w:rPr>
                <w:rFonts w:ascii="Times New Roman" w:hAnsi="Times New Roman" w:cs="Times New Roman"/>
                <w:noProof/>
                <w:webHidden/>
                <w:sz w:val="28"/>
                <w:szCs w:val="28"/>
              </w:rPr>
              <w:fldChar w:fldCharType="end"/>
            </w:r>
          </w:hyperlink>
        </w:p>
        <w:p w14:paraId="4442515B" w14:textId="0A90B44F"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88" w:history="1">
            <w:r w:rsidR="006E3A8B" w:rsidRPr="00A90E67">
              <w:rPr>
                <w:rStyle w:val="Hyperlink"/>
                <w:rFonts w:ascii="Times New Roman" w:hAnsi="Times New Roman" w:cs="Times New Roman"/>
                <w:noProof/>
                <w:color w:val="auto"/>
                <w:sz w:val="28"/>
                <w:szCs w:val="28"/>
              </w:rPr>
              <w:t>IV. KINH PHÍ THỰC HIỆN</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_Toc215335988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22</w:t>
            </w:r>
            <w:r w:rsidR="006E3A8B" w:rsidRPr="00A90E67">
              <w:rPr>
                <w:rFonts w:ascii="Times New Roman" w:hAnsi="Times New Roman" w:cs="Times New Roman"/>
                <w:noProof/>
                <w:webHidden/>
                <w:sz w:val="28"/>
                <w:szCs w:val="28"/>
              </w:rPr>
              <w:fldChar w:fldCharType="end"/>
            </w:r>
          </w:hyperlink>
        </w:p>
        <w:p w14:paraId="3F37F476" w14:textId="6D83EFFC"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89" w:history="1">
            <w:r w:rsidR="006E3A8B" w:rsidRPr="00A90E67">
              <w:rPr>
                <w:rStyle w:val="Hyperlink"/>
                <w:rFonts w:ascii="Times New Roman" w:hAnsi="Times New Roman" w:cs="Times New Roman"/>
                <w:noProof/>
                <w:color w:val="auto"/>
                <w:sz w:val="28"/>
                <w:szCs w:val="28"/>
              </w:rPr>
              <w:t>V. NHIỆM VỤ VÀ GIẢI PHÁP</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_Toc215335989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23</w:t>
            </w:r>
            <w:r w:rsidR="006E3A8B" w:rsidRPr="00A90E67">
              <w:rPr>
                <w:rFonts w:ascii="Times New Roman" w:hAnsi="Times New Roman" w:cs="Times New Roman"/>
                <w:noProof/>
                <w:webHidden/>
                <w:sz w:val="28"/>
                <w:szCs w:val="28"/>
              </w:rPr>
              <w:fldChar w:fldCharType="end"/>
            </w:r>
          </w:hyperlink>
        </w:p>
        <w:p w14:paraId="60AA3BFD" w14:textId="7BCAC7BA"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0" w:history="1">
            <w:r w:rsidR="006E3A8B" w:rsidRPr="00A90E67">
              <w:rPr>
                <w:rStyle w:val="Hyperlink"/>
                <w:rFonts w:ascii="Times New Roman" w:hAnsi="Times New Roman" w:cs="Times New Roman"/>
                <w:noProof/>
                <w:color w:val="auto"/>
                <w:sz w:val="28"/>
                <w:szCs w:val="28"/>
              </w:rPr>
              <w:t>VI. TỔ CHỨC THỰC HIỆN</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_Toc215335990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25</w:t>
            </w:r>
            <w:r w:rsidR="006E3A8B" w:rsidRPr="00A90E67">
              <w:rPr>
                <w:rFonts w:ascii="Times New Roman" w:hAnsi="Times New Roman" w:cs="Times New Roman"/>
                <w:noProof/>
                <w:webHidden/>
                <w:sz w:val="28"/>
                <w:szCs w:val="28"/>
              </w:rPr>
              <w:fldChar w:fldCharType="end"/>
            </w:r>
          </w:hyperlink>
        </w:p>
        <w:p w14:paraId="7DCC530A" w14:textId="044CFE13"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1" w:history="1">
            <w:r w:rsidR="006E3A8B" w:rsidRPr="00A90E67">
              <w:rPr>
                <w:rStyle w:val="Hyperlink"/>
                <w:rFonts w:ascii="Times New Roman" w:hAnsi="Times New Roman" w:cs="Times New Roman"/>
                <w:noProof/>
                <w:color w:val="auto"/>
                <w:sz w:val="28"/>
                <w:szCs w:val="28"/>
              </w:rPr>
              <w:t>VII. KIẾN NGHỊ VÀ ĐỀ XUẤT</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_Toc215335991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26</w:t>
            </w:r>
            <w:r w:rsidR="006E3A8B" w:rsidRPr="00A90E67">
              <w:rPr>
                <w:rFonts w:ascii="Times New Roman" w:hAnsi="Times New Roman" w:cs="Times New Roman"/>
                <w:noProof/>
                <w:webHidden/>
                <w:sz w:val="28"/>
                <w:szCs w:val="28"/>
              </w:rPr>
              <w:fldChar w:fldCharType="end"/>
            </w:r>
          </w:hyperlink>
        </w:p>
        <w:p w14:paraId="229AA9AF" w14:textId="3D3248FA"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2" w:history="1">
            <w:r w:rsidR="006E3A8B" w:rsidRPr="00A90E67">
              <w:rPr>
                <w:rStyle w:val="Hyperlink"/>
                <w:rFonts w:ascii="Times New Roman" w:hAnsi="Times New Roman" w:cs="Times New Roman"/>
                <w:noProof/>
                <w:color w:val="auto"/>
                <w:sz w:val="28"/>
                <w:szCs w:val="28"/>
              </w:rPr>
              <w:t>BẢNG CHỮ VIẾT TẮT VÀ THUẬT NGỮ CHUYÊN NGÀNH</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_Toc215335992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28</w:t>
            </w:r>
            <w:r w:rsidR="006E3A8B" w:rsidRPr="00A90E67">
              <w:rPr>
                <w:rFonts w:ascii="Times New Roman" w:hAnsi="Times New Roman" w:cs="Times New Roman"/>
                <w:noProof/>
                <w:webHidden/>
                <w:sz w:val="28"/>
                <w:szCs w:val="28"/>
              </w:rPr>
              <w:fldChar w:fldCharType="end"/>
            </w:r>
          </w:hyperlink>
        </w:p>
        <w:p w14:paraId="226C6C94" w14:textId="2028CE61"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3" w:history="1">
            <w:r w:rsidR="006E3A8B" w:rsidRPr="00A90E67">
              <w:rPr>
                <w:rStyle w:val="Hyperlink"/>
                <w:rFonts w:ascii="Times New Roman" w:hAnsi="Times New Roman" w:cs="Times New Roman"/>
                <w:noProof/>
                <w:color w:val="auto"/>
                <w:sz w:val="28"/>
                <w:szCs w:val="28"/>
              </w:rPr>
              <w:t>P</w:t>
            </w:r>
            <w:r w:rsidR="001B21CD" w:rsidRPr="00A90E67">
              <w:rPr>
                <w:rStyle w:val="Hyperlink"/>
                <w:rFonts w:ascii="Times New Roman" w:hAnsi="Times New Roman" w:cs="Times New Roman"/>
                <w:noProof/>
                <w:color w:val="auto"/>
                <w:sz w:val="28"/>
                <w:szCs w:val="28"/>
              </w:rPr>
              <w:t>hụ lục I</w:t>
            </w:r>
            <w:r w:rsidR="006E3A8B" w:rsidRPr="00A90E67">
              <w:rPr>
                <w:rStyle w:val="Hyperlink"/>
                <w:rFonts w:ascii="Times New Roman" w:hAnsi="Times New Roman" w:cs="Times New Roman"/>
                <w:noProof/>
                <w:color w:val="auto"/>
                <w:sz w:val="28"/>
                <w:szCs w:val="28"/>
              </w:rPr>
              <w:t xml:space="preserve"> KINH NGHIỆM VÀ KẾT QUẢ VỀ ĐÀO TẠO TRONG LĨNH VỰC NĂNG LƯỢNG NGUYÊN TỬ CỦA MỘT SỐ QUỐC GIA</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_Toc215335993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31</w:t>
            </w:r>
            <w:r w:rsidR="006E3A8B" w:rsidRPr="00A90E67">
              <w:rPr>
                <w:rFonts w:ascii="Times New Roman" w:hAnsi="Times New Roman" w:cs="Times New Roman"/>
                <w:noProof/>
                <w:webHidden/>
                <w:sz w:val="28"/>
                <w:szCs w:val="28"/>
              </w:rPr>
              <w:fldChar w:fldCharType="end"/>
            </w:r>
          </w:hyperlink>
        </w:p>
        <w:p w14:paraId="348E209D" w14:textId="24B0849F"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4" w:history="1">
            <w:r w:rsidR="006E3A8B" w:rsidRPr="00A90E67">
              <w:rPr>
                <w:rStyle w:val="Hyperlink"/>
                <w:rFonts w:ascii="Times New Roman" w:hAnsi="Times New Roman" w:cs="Times New Roman"/>
                <w:noProof/>
                <w:color w:val="auto"/>
                <w:sz w:val="28"/>
                <w:szCs w:val="28"/>
              </w:rPr>
              <w:t>P</w:t>
            </w:r>
            <w:r w:rsidR="001B21CD" w:rsidRPr="00A90E67">
              <w:rPr>
                <w:rStyle w:val="Hyperlink"/>
                <w:rFonts w:ascii="Times New Roman" w:hAnsi="Times New Roman" w:cs="Times New Roman"/>
                <w:noProof/>
                <w:color w:val="auto"/>
                <w:sz w:val="28"/>
                <w:szCs w:val="28"/>
              </w:rPr>
              <w:t>hụ lục II</w:t>
            </w:r>
            <w:r w:rsidR="006E3A8B" w:rsidRPr="00A90E67">
              <w:rPr>
                <w:rStyle w:val="Hyperlink"/>
                <w:rFonts w:ascii="Times New Roman" w:hAnsi="Times New Roman" w:cs="Times New Roman"/>
                <w:noProof/>
                <w:color w:val="auto"/>
                <w:sz w:val="28"/>
                <w:szCs w:val="28"/>
              </w:rPr>
              <w:t xml:space="preserve"> MỘT SỐ KHUYẾN NGHỊ VỀ ĐÀO TẠO TẠI CHỖ THEO GIAI ĐOẠN CỦA NHÀ MÁY ĐIỆN HẠT NHÂN</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_Toc215335994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34</w:t>
            </w:r>
            <w:r w:rsidR="006E3A8B" w:rsidRPr="00A90E67">
              <w:rPr>
                <w:rFonts w:ascii="Times New Roman" w:hAnsi="Times New Roman" w:cs="Times New Roman"/>
                <w:noProof/>
                <w:webHidden/>
                <w:sz w:val="28"/>
                <w:szCs w:val="28"/>
              </w:rPr>
              <w:fldChar w:fldCharType="end"/>
            </w:r>
          </w:hyperlink>
        </w:p>
        <w:p w14:paraId="4B85FF60" w14:textId="6B8B1D11"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5" w:history="1">
            <w:r w:rsidR="006E3A8B" w:rsidRPr="00A90E67">
              <w:rPr>
                <w:rStyle w:val="Hyperlink"/>
                <w:rFonts w:ascii="Times New Roman" w:hAnsi="Times New Roman" w:cs="Times New Roman"/>
                <w:noProof/>
                <w:color w:val="auto"/>
                <w:sz w:val="28"/>
                <w:szCs w:val="28"/>
              </w:rPr>
              <w:t>P</w:t>
            </w:r>
            <w:r w:rsidR="001B21CD" w:rsidRPr="00A90E67">
              <w:rPr>
                <w:rStyle w:val="Hyperlink"/>
                <w:rFonts w:ascii="Times New Roman" w:hAnsi="Times New Roman" w:cs="Times New Roman"/>
                <w:noProof/>
                <w:color w:val="auto"/>
                <w:sz w:val="28"/>
                <w:szCs w:val="28"/>
              </w:rPr>
              <w:t>hụ lục III</w:t>
            </w:r>
            <w:r w:rsidR="006E3A8B" w:rsidRPr="00A90E67">
              <w:rPr>
                <w:rStyle w:val="Hyperlink"/>
                <w:rFonts w:ascii="Times New Roman" w:hAnsi="Times New Roman" w:cs="Times New Roman"/>
                <w:noProof/>
                <w:color w:val="auto"/>
                <w:sz w:val="28"/>
                <w:szCs w:val="28"/>
              </w:rPr>
              <w:t xml:space="preserve">  KHÁI TOÁN ĐÀO TẠO, BỒI DƯỠNG</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_Toc215335995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37</w:t>
            </w:r>
            <w:r w:rsidR="006E3A8B" w:rsidRPr="00A90E67">
              <w:rPr>
                <w:rFonts w:ascii="Times New Roman" w:hAnsi="Times New Roman" w:cs="Times New Roman"/>
                <w:noProof/>
                <w:webHidden/>
                <w:sz w:val="28"/>
                <w:szCs w:val="28"/>
              </w:rPr>
              <w:fldChar w:fldCharType="end"/>
            </w:r>
          </w:hyperlink>
        </w:p>
        <w:p w14:paraId="6EA2E5A1" w14:textId="06D5436B" w:rsidR="006E3A8B" w:rsidRPr="00A90E67" w:rsidRDefault="002A070F">
          <w:pPr>
            <w:pStyle w:val="TOC1"/>
            <w:tabs>
              <w:tab w:val="right" w:leader="dot" w:pos="9062"/>
            </w:tabs>
            <w:rPr>
              <w:rFonts w:ascii="Times New Roman" w:hAnsi="Times New Roman" w:cs="Times New Roman"/>
              <w:noProof/>
              <w:kern w:val="2"/>
              <w:sz w:val="28"/>
              <w:szCs w:val="28"/>
              <w14:ligatures w14:val="standardContextual"/>
            </w:rPr>
          </w:pPr>
          <w:hyperlink w:anchor="_Toc215335996" w:history="1">
            <w:r w:rsidR="006E3A8B" w:rsidRPr="00A90E67">
              <w:rPr>
                <w:rStyle w:val="Hyperlink"/>
                <w:rFonts w:ascii="Times New Roman" w:hAnsi="Times New Roman" w:cs="Times New Roman"/>
                <w:noProof/>
                <w:color w:val="auto"/>
                <w:sz w:val="28"/>
                <w:szCs w:val="28"/>
              </w:rPr>
              <w:t>TÀI LIỆU THAM KHẢO</w:t>
            </w:r>
            <w:r w:rsidR="006E3A8B" w:rsidRPr="00A90E67">
              <w:rPr>
                <w:rFonts w:ascii="Times New Roman" w:hAnsi="Times New Roman" w:cs="Times New Roman"/>
                <w:noProof/>
                <w:webHidden/>
                <w:sz w:val="28"/>
                <w:szCs w:val="28"/>
              </w:rPr>
              <w:tab/>
            </w:r>
            <w:r w:rsidR="006E3A8B" w:rsidRPr="00A90E67">
              <w:rPr>
                <w:rFonts w:ascii="Times New Roman" w:hAnsi="Times New Roman" w:cs="Times New Roman"/>
                <w:noProof/>
                <w:webHidden/>
                <w:sz w:val="28"/>
                <w:szCs w:val="28"/>
              </w:rPr>
              <w:fldChar w:fldCharType="begin"/>
            </w:r>
            <w:r w:rsidR="006E3A8B" w:rsidRPr="00A90E67">
              <w:rPr>
                <w:rFonts w:ascii="Times New Roman" w:hAnsi="Times New Roman" w:cs="Times New Roman"/>
                <w:noProof/>
                <w:webHidden/>
                <w:sz w:val="28"/>
                <w:szCs w:val="28"/>
              </w:rPr>
              <w:instrText xml:space="preserve"> PAGEREF _Toc215335996 \h </w:instrText>
            </w:r>
            <w:r w:rsidR="006E3A8B" w:rsidRPr="00A90E67">
              <w:rPr>
                <w:rFonts w:ascii="Times New Roman" w:hAnsi="Times New Roman" w:cs="Times New Roman"/>
                <w:noProof/>
                <w:webHidden/>
                <w:sz w:val="28"/>
                <w:szCs w:val="28"/>
              </w:rPr>
            </w:r>
            <w:r w:rsidR="006E3A8B" w:rsidRPr="00A90E67">
              <w:rPr>
                <w:rFonts w:ascii="Times New Roman" w:hAnsi="Times New Roman" w:cs="Times New Roman"/>
                <w:noProof/>
                <w:webHidden/>
                <w:sz w:val="28"/>
                <w:szCs w:val="28"/>
              </w:rPr>
              <w:fldChar w:fldCharType="separate"/>
            </w:r>
            <w:r w:rsidR="001B21CD" w:rsidRPr="00A90E67">
              <w:rPr>
                <w:rFonts w:ascii="Times New Roman" w:hAnsi="Times New Roman" w:cs="Times New Roman"/>
                <w:noProof/>
                <w:webHidden/>
                <w:sz w:val="28"/>
                <w:szCs w:val="28"/>
              </w:rPr>
              <w:t>40</w:t>
            </w:r>
            <w:r w:rsidR="006E3A8B" w:rsidRPr="00A90E67">
              <w:rPr>
                <w:rFonts w:ascii="Times New Roman" w:hAnsi="Times New Roman" w:cs="Times New Roman"/>
                <w:noProof/>
                <w:webHidden/>
                <w:sz w:val="28"/>
                <w:szCs w:val="28"/>
              </w:rPr>
              <w:fldChar w:fldCharType="end"/>
            </w:r>
          </w:hyperlink>
        </w:p>
        <w:p w14:paraId="22539B16" w14:textId="7A5056EF" w:rsidR="00E86142" w:rsidRPr="00A90E67" w:rsidRDefault="00E86142" w:rsidP="00D60AB2">
          <w:pPr>
            <w:spacing w:before="120" w:after="0"/>
            <w:rPr>
              <w:rFonts w:ascii="Times New Roman" w:hAnsi="Times New Roman" w:cs="Times New Roman"/>
            </w:rPr>
          </w:pPr>
          <w:r w:rsidRPr="00A90E67">
            <w:rPr>
              <w:rFonts w:ascii="Times New Roman" w:hAnsi="Times New Roman" w:cs="Times New Roman"/>
              <w:b/>
              <w:bCs/>
              <w:noProof/>
              <w:sz w:val="28"/>
              <w:szCs w:val="28"/>
            </w:rPr>
            <w:fldChar w:fldCharType="end"/>
          </w:r>
        </w:p>
      </w:sdtContent>
    </w:sdt>
    <w:p w14:paraId="001F588B" w14:textId="26BDA88E" w:rsidR="00E86142" w:rsidRPr="00A90E67" w:rsidRDefault="00E86142" w:rsidP="00D60AB2">
      <w:pPr>
        <w:spacing w:before="120" w:after="0"/>
        <w:rPr>
          <w:rStyle w:val="Strong"/>
          <w:rFonts w:ascii="Times New Roman" w:eastAsiaTheme="majorEastAsia" w:hAnsi="Times New Roman" w:cs="Times New Roman"/>
          <w:sz w:val="28"/>
          <w:szCs w:val="28"/>
        </w:rPr>
      </w:pPr>
    </w:p>
    <w:p w14:paraId="414AC554" w14:textId="734B2451" w:rsidR="00275FFC" w:rsidRPr="00A90E67" w:rsidRDefault="003A1FF9" w:rsidP="00D60AB2">
      <w:pPr>
        <w:spacing w:before="120" w:after="0"/>
        <w:rPr>
          <w:sz w:val="28"/>
          <w:szCs w:val="28"/>
        </w:rPr>
      </w:pPr>
      <w:r w:rsidRPr="00A90E67">
        <w:rPr>
          <w:rStyle w:val="Strong"/>
          <w:rFonts w:ascii="Times New Roman" w:hAnsi="Times New Roman" w:cs="Times New Roman"/>
          <w:b w:val="0"/>
          <w:bCs w:val="0"/>
        </w:rPr>
        <w:br w:type="page"/>
      </w:r>
    </w:p>
    <w:p w14:paraId="75C040FA" w14:textId="31F6E43F" w:rsidR="006633AF" w:rsidRPr="00A90E67" w:rsidRDefault="006633AF" w:rsidP="007D17B5">
      <w:pPr>
        <w:pStyle w:val="Heading1"/>
        <w:spacing w:before="120"/>
        <w:ind w:firstLine="720"/>
        <w:jc w:val="both"/>
        <w:rPr>
          <w:rStyle w:val="Strong"/>
          <w:rFonts w:ascii="Times New Roman" w:hAnsi="Times New Roman" w:cs="Times New Roman"/>
          <w:b/>
          <w:bCs/>
          <w:color w:val="auto"/>
        </w:rPr>
      </w:pPr>
      <w:bookmarkStart w:id="3" w:name="_Toc215335977"/>
      <w:r w:rsidRPr="00A90E67">
        <w:rPr>
          <w:rStyle w:val="Strong"/>
          <w:rFonts w:ascii="Times New Roman" w:hAnsi="Times New Roman" w:cs="Times New Roman"/>
          <w:b/>
          <w:bCs/>
          <w:color w:val="auto"/>
        </w:rPr>
        <w:lastRenderedPageBreak/>
        <w:t xml:space="preserve">I. </w:t>
      </w:r>
      <w:r w:rsidR="009A6D28" w:rsidRPr="00A90E67">
        <w:rPr>
          <w:rStyle w:val="Strong"/>
          <w:rFonts w:ascii="Times New Roman" w:hAnsi="Times New Roman" w:cs="Times New Roman"/>
          <w:b/>
          <w:bCs/>
          <w:color w:val="auto"/>
        </w:rPr>
        <w:t xml:space="preserve">CƠ SỞ PHÁP LÝ VÀ </w:t>
      </w:r>
      <w:r w:rsidRPr="00A90E67">
        <w:rPr>
          <w:rStyle w:val="Strong"/>
          <w:rFonts w:ascii="Times New Roman" w:hAnsi="Times New Roman" w:cs="Times New Roman"/>
          <w:b/>
          <w:bCs/>
          <w:color w:val="auto"/>
        </w:rPr>
        <w:t>SỰ CẦN THIẾT CỦA ĐỀ ÁN</w:t>
      </w:r>
      <w:bookmarkEnd w:id="3"/>
    </w:p>
    <w:p w14:paraId="6BB6C50D" w14:textId="53EACF14" w:rsidR="009A6D28" w:rsidRPr="00A90E67" w:rsidRDefault="009A6D28" w:rsidP="007D17B5">
      <w:pPr>
        <w:pStyle w:val="Heading2"/>
        <w:spacing w:before="120"/>
        <w:ind w:firstLine="720"/>
        <w:jc w:val="both"/>
        <w:rPr>
          <w:rFonts w:ascii="Times New Roman" w:hAnsi="Times New Roman" w:cs="Times New Roman"/>
          <w:color w:val="auto"/>
          <w:sz w:val="28"/>
          <w:szCs w:val="28"/>
        </w:rPr>
      </w:pPr>
      <w:bookmarkStart w:id="4" w:name="_Toc215335978"/>
      <w:r w:rsidRPr="00A90E67">
        <w:rPr>
          <w:rFonts w:ascii="Times New Roman" w:hAnsi="Times New Roman" w:cs="Times New Roman"/>
          <w:color w:val="auto"/>
          <w:sz w:val="28"/>
          <w:szCs w:val="28"/>
        </w:rPr>
        <w:t>1. Cơ sở pháp lý</w:t>
      </w:r>
      <w:bookmarkEnd w:id="4"/>
      <w:r w:rsidRPr="00A90E67">
        <w:rPr>
          <w:rFonts w:ascii="Times New Roman" w:hAnsi="Times New Roman" w:cs="Times New Roman"/>
          <w:color w:val="auto"/>
          <w:sz w:val="28"/>
          <w:szCs w:val="28"/>
        </w:rPr>
        <w:t xml:space="preserve"> </w:t>
      </w:r>
    </w:p>
    <w:p w14:paraId="5DB27E01" w14:textId="4972F84E" w:rsidR="009A6D28" w:rsidRPr="00A90E67" w:rsidRDefault="009A6D28" w:rsidP="00441ECD">
      <w:pPr>
        <w:pStyle w:val="NormalWeb"/>
        <w:spacing w:before="120" w:beforeAutospacing="0" w:after="0" w:afterAutospacing="0" w:line="276" w:lineRule="auto"/>
        <w:ind w:firstLine="720"/>
        <w:jc w:val="both"/>
        <w:rPr>
          <w:sz w:val="28"/>
          <w:szCs w:val="28"/>
        </w:rPr>
      </w:pPr>
      <w:r w:rsidRPr="00A90E67">
        <w:rPr>
          <w:sz w:val="28"/>
          <w:szCs w:val="28"/>
        </w:rPr>
        <w:t>- Nghị quyết số 174/2024/QH15 ngày 30/11/2024 của Quốc hội đã khẳng định: “Tiếp tục thực hiện chủ trương đầu tư dự án điện hạt nhân Ninh Thuận là cần thiết nhằm bảo đảm an ninh năng lượng quốc gia, phát triển kinh tế bền vững và giảm phát thải khí nhà kính”. Đây là dấu mốc chính trị quan trọng, chính thức tái khởi động chương trình điện hạt nhân tại Việt Nam.</w:t>
      </w:r>
    </w:p>
    <w:p w14:paraId="2398D6FD" w14:textId="77777777" w:rsidR="009A6D28" w:rsidRPr="00A90E67" w:rsidRDefault="009A6D28" w:rsidP="00441ECD">
      <w:pPr>
        <w:pStyle w:val="NormalWeb"/>
        <w:spacing w:before="120" w:beforeAutospacing="0" w:after="0" w:afterAutospacing="0" w:line="276" w:lineRule="auto"/>
        <w:ind w:firstLine="720"/>
        <w:jc w:val="both"/>
        <w:rPr>
          <w:sz w:val="28"/>
          <w:szCs w:val="28"/>
        </w:rPr>
      </w:pPr>
      <w:r w:rsidRPr="00A90E67">
        <w:rPr>
          <w:sz w:val="28"/>
          <w:szCs w:val="28"/>
        </w:rPr>
        <w:t>- Luật Năng lượng nguyên tử số 94/2025/QH15 được Quốc hội thông qua ngày 27/6/2025 bổ sung một Điều riêng (Điều 11) quy định về phát triển nhân lực, trong đó Nhà nước phải có chương trình đào tạo, bồi dưỡng, phát triển nguồn nhân lực trong lĩnh vực năng lượng nguyên tử và khuyến khích tổ chức, cá nhân trong nước, người Việt Nam định cư ở nước ngoài, tổ chức, cá nhân nước ngoài, tổ chức quốc tế tham gia thực hiện.</w:t>
      </w:r>
    </w:p>
    <w:p w14:paraId="75853735" w14:textId="2D16EBA3" w:rsidR="009A6D28" w:rsidRPr="00A90E67" w:rsidRDefault="009A6D28" w:rsidP="00441ECD">
      <w:pPr>
        <w:pStyle w:val="NormalWeb"/>
        <w:spacing w:before="120" w:beforeAutospacing="0" w:after="0" w:afterAutospacing="0" w:line="276" w:lineRule="auto"/>
        <w:ind w:firstLine="720"/>
        <w:jc w:val="both"/>
        <w:rPr>
          <w:sz w:val="28"/>
          <w:szCs w:val="28"/>
        </w:rPr>
      </w:pPr>
      <w:r w:rsidRPr="00A90E67">
        <w:rPr>
          <w:sz w:val="28"/>
          <w:szCs w:val="28"/>
        </w:rPr>
        <w:t>- Nghị quyết số 57-NQ/TW ngày 22/12/2024 của Bộ Chính trị xác định phát triển nhân lực là một trong ba đột phá chiến lược nhằm thúc đẩy khoa học</w:t>
      </w:r>
      <w:r w:rsidR="009E66C7" w:rsidRPr="00A90E67">
        <w:rPr>
          <w:sz w:val="28"/>
          <w:szCs w:val="28"/>
        </w:rPr>
        <w:t>,</w:t>
      </w:r>
      <w:r w:rsidRPr="00A90E67">
        <w:rPr>
          <w:sz w:val="28"/>
          <w:szCs w:val="28"/>
        </w:rPr>
        <w:t xml:space="preserve"> công nghệ và đổi mới sáng tạo. Trong đó, nhân lực hạt nhân được xếp vào nhóm ngành kỹ thuật công nghệ cao, cần được ưu tiên đặc biệt trong đào tạo và thu hút.</w:t>
      </w:r>
    </w:p>
    <w:p w14:paraId="12A3E80A" w14:textId="2836B209" w:rsidR="009A6D28" w:rsidRPr="00A90E67" w:rsidRDefault="009A6D28" w:rsidP="00441ECD">
      <w:pPr>
        <w:pStyle w:val="NormalWeb"/>
        <w:spacing w:before="120" w:beforeAutospacing="0" w:after="0" w:afterAutospacing="0" w:line="276" w:lineRule="auto"/>
        <w:ind w:firstLine="720"/>
        <w:jc w:val="both"/>
        <w:rPr>
          <w:sz w:val="28"/>
          <w:szCs w:val="28"/>
        </w:rPr>
      </w:pPr>
      <w:r w:rsidRPr="00A90E67">
        <w:rPr>
          <w:sz w:val="28"/>
          <w:szCs w:val="28"/>
        </w:rPr>
        <w:t>- Nghị định số 55/2025/NĐ-CP ngày 02/03/2025 quy định chức năng, nhiệm vụ của Bộ Khoa học và Công nghệ</w:t>
      </w:r>
      <w:r w:rsidR="009E66C7" w:rsidRPr="00A90E67">
        <w:rPr>
          <w:sz w:val="28"/>
          <w:szCs w:val="28"/>
        </w:rPr>
        <w:t xml:space="preserve"> (KH&amp;CN)</w:t>
      </w:r>
      <w:r w:rsidRPr="00A90E67">
        <w:rPr>
          <w:sz w:val="28"/>
          <w:szCs w:val="28"/>
        </w:rPr>
        <w:t xml:space="preserve"> </w:t>
      </w:r>
      <w:r w:rsidR="009E66C7" w:rsidRPr="00A90E67">
        <w:rPr>
          <w:sz w:val="28"/>
          <w:szCs w:val="28"/>
        </w:rPr>
        <w:t>-</w:t>
      </w:r>
      <w:r w:rsidRPr="00A90E67">
        <w:rPr>
          <w:sz w:val="28"/>
          <w:szCs w:val="28"/>
        </w:rPr>
        <w:t xml:space="preserve"> cơ quan đầu mối quốc gia về năng lượng nguyên tử, giao rõ trách nhiệm Đào tạo, bồi dưỡng phát triển nguồn nhân lực trong các ngành, lĩnh vực thuộc phạm vi quản lý của </w:t>
      </w:r>
      <w:r w:rsidR="009E66C7" w:rsidRPr="00A90E67">
        <w:rPr>
          <w:sz w:val="28"/>
          <w:szCs w:val="28"/>
        </w:rPr>
        <w:t>B</w:t>
      </w:r>
      <w:r w:rsidRPr="00A90E67">
        <w:rPr>
          <w:sz w:val="28"/>
          <w:szCs w:val="28"/>
        </w:rPr>
        <w:t>ộ; thực hiện dự báo nhu cầu và định hướng phát triển nhân lực trong các ngành, lĩnh vực thuộc phạm vi quản lý của Bộ KH&amp;CN.</w:t>
      </w:r>
    </w:p>
    <w:p w14:paraId="6EA084ED" w14:textId="2FB0AD9D" w:rsidR="00180D1B" w:rsidRPr="00A90E67" w:rsidRDefault="00180D1B" w:rsidP="00180D1B">
      <w:pPr>
        <w:pStyle w:val="NormalWeb"/>
        <w:spacing w:before="120" w:beforeAutospacing="0" w:after="0" w:afterAutospacing="0" w:line="276" w:lineRule="auto"/>
        <w:ind w:firstLine="720"/>
        <w:jc w:val="both"/>
        <w:rPr>
          <w:sz w:val="28"/>
          <w:szCs w:val="28"/>
        </w:rPr>
      </w:pPr>
      <w:r w:rsidRPr="00A90E67">
        <w:rPr>
          <w:sz w:val="28"/>
          <w:szCs w:val="28"/>
        </w:rPr>
        <w:t xml:space="preserve">- Quyết định số 245/QĐ-TTg ngày </w:t>
      </w:r>
      <w:r w:rsidR="009E66C7" w:rsidRPr="00A90E67">
        <w:rPr>
          <w:sz w:val="28"/>
          <w:szCs w:val="28"/>
        </w:rPr>
        <w:t>0</w:t>
      </w:r>
      <w:r w:rsidRPr="00A90E67">
        <w:rPr>
          <w:sz w:val="28"/>
          <w:szCs w:val="28"/>
        </w:rPr>
        <w:t>5/</w:t>
      </w:r>
      <w:r w:rsidR="009E66C7" w:rsidRPr="00A90E67">
        <w:rPr>
          <w:sz w:val="28"/>
          <w:szCs w:val="28"/>
        </w:rPr>
        <w:t>0</w:t>
      </w:r>
      <w:r w:rsidRPr="00A90E67">
        <w:rPr>
          <w:sz w:val="28"/>
          <w:szCs w:val="28"/>
        </w:rPr>
        <w:t>2/2025 của Thủ tướng Chính phủ phê duyệt Quy hoạch phát triển và ứng dụng năng lượng nguyên tử đến năm 2035, tầm nhìn đến năm 2050 xác định đầu tư cho tiềm lực khoa học và công nghệ hạt nhân phải được ưu tiên đi trước, trang bị công nghệ hiện đại, tiên tiến, đồng bộ với phát triển nhân lực chất lượng cao, phù hợp với xu hướng phát triển trên thế giới và yêu cầu thực tiễn của Việt Nam, bảo đảm cho công tác nghiên cứu khoa học và công nghệ và triển khai ứng dụng phục vụ hiệu quả phát triển các ngành, lĩnh vực.</w:t>
      </w:r>
    </w:p>
    <w:p w14:paraId="7AB01089" w14:textId="14D81DD8" w:rsidR="009A6D28" w:rsidRPr="00A90E67" w:rsidRDefault="009A6D28" w:rsidP="007D17B5">
      <w:pPr>
        <w:pStyle w:val="Heading2"/>
        <w:spacing w:before="120"/>
        <w:ind w:firstLine="720"/>
        <w:jc w:val="both"/>
        <w:rPr>
          <w:rFonts w:ascii="Times New Roman" w:hAnsi="Times New Roman" w:cs="Times New Roman"/>
          <w:color w:val="auto"/>
          <w:sz w:val="28"/>
          <w:szCs w:val="28"/>
        </w:rPr>
      </w:pPr>
      <w:bookmarkStart w:id="5" w:name="_Toc215335979"/>
      <w:bookmarkStart w:id="6" w:name="_Hlk207023686"/>
      <w:r w:rsidRPr="00A90E67">
        <w:rPr>
          <w:rFonts w:ascii="Times New Roman" w:hAnsi="Times New Roman" w:cs="Times New Roman"/>
          <w:color w:val="auto"/>
          <w:sz w:val="28"/>
          <w:szCs w:val="28"/>
        </w:rPr>
        <w:t xml:space="preserve">2. </w:t>
      </w:r>
      <w:r w:rsidR="00AF2C5E" w:rsidRPr="00A90E67">
        <w:rPr>
          <w:rFonts w:ascii="Times New Roman" w:hAnsi="Times New Roman" w:cs="Times New Roman"/>
          <w:color w:val="auto"/>
          <w:sz w:val="28"/>
          <w:szCs w:val="28"/>
        </w:rPr>
        <w:t>Hiện trạng</w:t>
      </w:r>
      <w:r w:rsidRPr="00A90E67">
        <w:rPr>
          <w:rFonts w:ascii="Times New Roman" w:hAnsi="Times New Roman" w:cs="Times New Roman"/>
          <w:color w:val="auto"/>
          <w:sz w:val="28"/>
          <w:szCs w:val="28"/>
        </w:rPr>
        <w:t xml:space="preserve"> nguồn nhân lực</w:t>
      </w:r>
      <w:bookmarkEnd w:id="5"/>
    </w:p>
    <w:p w14:paraId="587C153D" w14:textId="24CBED24" w:rsidR="005E466D" w:rsidRPr="00A90E67" w:rsidRDefault="009A6D28" w:rsidP="007D17B5">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2.1. </w:t>
      </w:r>
      <w:r w:rsidR="008C7527" w:rsidRPr="00A90E67">
        <w:rPr>
          <w:rFonts w:ascii="Times New Roman" w:hAnsi="Times New Roman" w:cs="Times New Roman"/>
          <w:sz w:val="28"/>
          <w:szCs w:val="28"/>
        </w:rPr>
        <w:t>Thống kê n</w:t>
      </w:r>
      <w:r w:rsidR="005E466D" w:rsidRPr="00A90E67">
        <w:rPr>
          <w:rFonts w:ascii="Times New Roman" w:hAnsi="Times New Roman" w:cs="Times New Roman"/>
          <w:sz w:val="28"/>
          <w:szCs w:val="28"/>
        </w:rPr>
        <w:t>guồn nhân lực</w:t>
      </w:r>
    </w:p>
    <w:p w14:paraId="4BF79FF0" w14:textId="7F0BAD16" w:rsidR="009A6D28" w:rsidRPr="00A90E67" w:rsidRDefault="005E466D"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a) </w:t>
      </w:r>
      <w:r w:rsidR="009A6D28" w:rsidRPr="00A90E67">
        <w:rPr>
          <w:rFonts w:ascii="Times New Roman" w:hAnsi="Times New Roman" w:cs="Times New Roman"/>
          <w:sz w:val="28"/>
          <w:szCs w:val="28"/>
        </w:rPr>
        <w:t>Về nhân lực quản lý nhà nước và hỗ trợ kỹ thuật</w:t>
      </w:r>
    </w:p>
    <w:p w14:paraId="75BFA52F" w14:textId="1A341AFA"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Bộ Khoa học và Công nghệ là cơ quan của Chính phủ, thực hiện chức năng quản lý nhà nước về năng lượng nguyên tử, an toàn bức xạ và hạt nhân, trong đó, </w:t>
      </w:r>
      <w:r w:rsidRPr="00A90E67">
        <w:rPr>
          <w:rFonts w:ascii="Times New Roman" w:hAnsi="Times New Roman" w:cs="Times New Roman"/>
          <w:sz w:val="28"/>
          <w:szCs w:val="28"/>
        </w:rPr>
        <w:lastRenderedPageBreak/>
        <w:t xml:space="preserve">Cục An toàn bức xạ và hạt nhân (ATBXHN) là cơ quan thực hiện chức năng tham mưu quản lý và thực thi nhiệm vụ quản lý nhà nước về an toàn, an ninh, thanh sát hạt nhân và nghiên cứu, phát triển ứng dụng năng lượng nguyên tử. Hiện nay, Cục ATBXHN có trên 80 nhân lực quản lý nhà nước và hỗ trợ kỹ thuật, trong đó lực lượng chuyên trách về an toàn hạt nhân chiếm tỷ lệ nhỏ (khoảng 10%). Năng lực trong các hoạt động về thẩm định, thanh tra, ứng phó sự cố còn hạn chế, chưa đáp ứng được các yêu cầu khắt khe khi triển khai chương trình điện hạt nhân. Ở các </w:t>
      </w:r>
      <w:r w:rsidR="009E66C7" w:rsidRPr="00A90E67">
        <w:rPr>
          <w:rFonts w:ascii="Times New Roman" w:hAnsi="Times New Roman" w:cs="Times New Roman"/>
          <w:sz w:val="28"/>
          <w:szCs w:val="28"/>
        </w:rPr>
        <w:t>B</w:t>
      </w:r>
      <w:r w:rsidRPr="00A90E67">
        <w:rPr>
          <w:rFonts w:ascii="Times New Roman" w:hAnsi="Times New Roman" w:cs="Times New Roman"/>
          <w:sz w:val="28"/>
          <w:szCs w:val="28"/>
        </w:rPr>
        <w:t>ộ</w:t>
      </w:r>
      <w:r w:rsidR="009E66C7" w:rsidRPr="00A90E67">
        <w:rPr>
          <w:rFonts w:ascii="Times New Roman" w:hAnsi="Times New Roman" w:cs="Times New Roman"/>
          <w:sz w:val="28"/>
          <w:szCs w:val="28"/>
        </w:rPr>
        <w:t>,</w:t>
      </w:r>
      <w:r w:rsidRPr="00A90E67">
        <w:rPr>
          <w:rFonts w:ascii="Times New Roman" w:hAnsi="Times New Roman" w:cs="Times New Roman"/>
          <w:sz w:val="28"/>
          <w:szCs w:val="28"/>
        </w:rPr>
        <w:t xml:space="preserve"> ngành liên quan: Y tế, Công </w:t>
      </w:r>
      <w:r w:rsidR="009E66C7" w:rsidRPr="00A90E67">
        <w:rPr>
          <w:rFonts w:ascii="Times New Roman" w:hAnsi="Times New Roman" w:cs="Times New Roman"/>
          <w:sz w:val="28"/>
          <w:szCs w:val="28"/>
        </w:rPr>
        <w:t>T</w:t>
      </w:r>
      <w:r w:rsidRPr="00A90E67">
        <w:rPr>
          <w:rFonts w:ascii="Times New Roman" w:hAnsi="Times New Roman" w:cs="Times New Roman"/>
          <w:sz w:val="28"/>
          <w:szCs w:val="28"/>
        </w:rPr>
        <w:t>hương, Nông nghiệp và Môi trường, thực hiện các hoạt động, nhiệm vụ trong phạm vi chức năng quản lý của lĩnh vực, trong đó tổng số nhân lực quản lý nhà nước và hỗ trợ kỹ thuật khoảng 150 người, đội ngũ này hầu hết mới có năng lực cơ bản về công nghệ bức xạ.</w:t>
      </w:r>
    </w:p>
    <w:p w14:paraId="5430E499" w14:textId="7777777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Tại các địa phương, nhân lực quản lý nhà nước và hỗ trợ kỹ thuật chủ yếu là thuộc Sở KH&amp;CN với số lượng hạn chế (trung bình 02 - 04 người/mỗi Sở và nhân lực từ các Trung tâm kỹ thuật thuộc Sở). Lực lượng nhân sự này chủ yếu thực hiện các hoạt động về an toàn bức xạ trong công nghiệp, y tế, thiếu nền tảng chuyên sâu về điện hạt nhân và hầu như không có cán bộ được đào tạo về an toàn và nhà máy điện hạt nhân.</w:t>
      </w:r>
    </w:p>
    <w:p w14:paraId="72BEAA67" w14:textId="422EF9EF" w:rsidR="009A6D28" w:rsidRPr="00A90E67" w:rsidRDefault="00C40B5F"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b)</w:t>
      </w:r>
      <w:r w:rsidR="009A6D28" w:rsidRPr="00A90E67">
        <w:rPr>
          <w:rFonts w:ascii="Times New Roman" w:hAnsi="Times New Roman" w:cs="Times New Roman"/>
          <w:sz w:val="28"/>
          <w:szCs w:val="28"/>
        </w:rPr>
        <w:t xml:space="preserve"> Về nhân lực nghiên cứu - triển khai và đào tạo</w:t>
      </w:r>
    </w:p>
    <w:p w14:paraId="179C360B" w14:textId="37DE5CD0"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Nhân lực nghiên cứu - triển khai và đào tạo trong lĩnh vực khoa học và công nghệ hạt nhân tại các viện nghiên cứu, trường đại học chủ yếu tập trung ở Viện</w:t>
      </w:r>
      <w:r w:rsidR="009E66C7" w:rsidRPr="00A90E67">
        <w:rPr>
          <w:rFonts w:ascii="Times New Roman" w:hAnsi="Times New Roman" w:cs="Times New Roman"/>
          <w:sz w:val="28"/>
          <w:szCs w:val="28"/>
        </w:rPr>
        <w:t xml:space="preserve"> Năng lượng nguyên tử Việt Nam</w:t>
      </w:r>
      <w:r w:rsidRPr="00A90E67">
        <w:rPr>
          <w:rFonts w:ascii="Times New Roman" w:hAnsi="Times New Roman" w:cs="Times New Roman"/>
          <w:sz w:val="28"/>
          <w:szCs w:val="28"/>
        </w:rPr>
        <w:t xml:space="preserve"> </w:t>
      </w:r>
      <w:r w:rsidR="009E66C7" w:rsidRPr="00A90E67">
        <w:rPr>
          <w:rFonts w:ascii="Times New Roman" w:hAnsi="Times New Roman" w:cs="Times New Roman"/>
          <w:sz w:val="28"/>
          <w:szCs w:val="28"/>
        </w:rPr>
        <w:t>(</w:t>
      </w:r>
      <w:r w:rsidRPr="00A90E67">
        <w:rPr>
          <w:rFonts w:ascii="Times New Roman" w:hAnsi="Times New Roman" w:cs="Times New Roman"/>
          <w:sz w:val="28"/>
          <w:szCs w:val="28"/>
        </w:rPr>
        <w:t>NLNTVN</w:t>
      </w:r>
      <w:r w:rsidR="009E66C7" w:rsidRPr="00A90E67">
        <w:rPr>
          <w:rFonts w:ascii="Times New Roman" w:hAnsi="Times New Roman" w:cs="Times New Roman"/>
          <w:sz w:val="28"/>
          <w:szCs w:val="28"/>
        </w:rPr>
        <w:t>)</w:t>
      </w:r>
      <w:r w:rsidRPr="00A90E67">
        <w:rPr>
          <w:rFonts w:ascii="Times New Roman" w:hAnsi="Times New Roman" w:cs="Times New Roman"/>
          <w:sz w:val="28"/>
          <w:szCs w:val="28"/>
        </w:rPr>
        <w:t>, Viện Hàn lâm</w:t>
      </w:r>
      <w:r w:rsidR="009E66C7" w:rsidRPr="00A90E67">
        <w:rPr>
          <w:rFonts w:ascii="Times New Roman" w:hAnsi="Times New Roman" w:cs="Times New Roman"/>
          <w:sz w:val="28"/>
          <w:szCs w:val="28"/>
        </w:rPr>
        <w:t xml:space="preserve"> Khoa học và Công nghệ Việt Nam</w:t>
      </w:r>
      <w:r w:rsidRPr="00A90E67">
        <w:rPr>
          <w:rFonts w:ascii="Times New Roman" w:hAnsi="Times New Roman" w:cs="Times New Roman"/>
          <w:sz w:val="28"/>
          <w:szCs w:val="28"/>
        </w:rPr>
        <w:t xml:space="preserve"> </w:t>
      </w:r>
      <w:r w:rsidR="009E66C7" w:rsidRPr="00A90E67">
        <w:rPr>
          <w:rFonts w:ascii="Times New Roman" w:hAnsi="Times New Roman" w:cs="Times New Roman"/>
          <w:sz w:val="28"/>
          <w:szCs w:val="28"/>
        </w:rPr>
        <w:t>(</w:t>
      </w:r>
      <w:r w:rsidRPr="00A90E67">
        <w:rPr>
          <w:rFonts w:ascii="Times New Roman" w:hAnsi="Times New Roman" w:cs="Times New Roman"/>
          <w:sz w:val="28"/>
          <w:szCs w:val="28"/>
        </w:rPr>
        <w:t>KHCNVN</w:t>
      </w:r>
      <w:r w:rsidR="009E66C7" w:rsidRPr="00A90E67">
        <w:rPr>
          <w:rFonts w:ascii="Times New Roman" w:hAnsi="Times New Roman" w:cs="Times New Roman"/>
          <w:sz w:val="28"/>
          <w:szCs w:val="28"/>
        </w:rPr>
        <w:t>)</w:t>
      </w:r>
      <w:r w:rsidRPr="00A90E67">
        <w:rPr>
          <w:rFonts w:ascii="Times New Roman" w:hAnsi="Times New Roman" w:cs="Times New Roman"/>
          <w:sz w:val="28"/>
          <w:szCs w:val="28"/>
        </w:rPr>
        <w:t xml:space="preserve"> và 08 trường đại học (Đại học K</w:t>
      </w:r>
      <w:r w:rsidR="009E66C7" w:rsidRPr="00A90E67">
        <w:rPr>
          <w:rFonts w:ascii="Times New Roman" w:hAnsi="Times New Roman" w:cs="Times New Roman"/>
          <w:sz w:val="28"/>
          <w:szCs w:val="28"/>
        </w:rPr>
        <w:t>hoa học Tự nhiên -</w:t>
      </w:r>
      <w:r w:rsidRPr="00A90E67">
        <w:rPr>
          <w:rFonts w:ascii="Times New Roman" w:hAnsi="Times New Roman" w:cs="Times New Roman"/>
          <w:sz w:val="28"/>
          <w:szCs w:val="28"/>
        </w:rPr>
        <w:t>Đ</w:t>
      </w:r>
      <w:r w:rsidR="009E66C7" w:rsidRPr="00A90E67">
        <w:rPr>
          <w:rFonts w:ascii="Times New Roman" w:hAnsi="Times New Roman" w:cs="Times New Roman"/>
          <w:sz w:val="28"/>
          <w:szCs w:val="28"/>
        </w:rPr>
        <w:t>ại học Quốc gia Hà Nội</w:t>
      </w:r>
      <w:r w:rsidRPr="00A90E67">
        <w:rPr>
          <w:rFonts w:ascii="Times New Roman" w:hAnsi="Times New Roman" w:cs="Times New Roman"/>
          <w:sz w:val="28"/>
          <w:szCs w:val="28"/>
        </w:rPr>
        <w:t xml:space="preserve">, Đại học Bách Khoa Hà Nội, Đại học Đà Lạt, Đại học </w:t>
      </w:r>
      <w:r w:rsidR="009E66C7" w:rsidRPr="00A90E67">
        <w:rPr>
          <w:rFonts w:ascii="Times New Roman" w:hAnsi="Times New Roman" w:cs="Times New Roman"/>
          <w:sz w:val="28"/>
          <w:szCs w:val="28"/>
        </w:rPr>
        <w:t xml:space="preserve">Khoa học Tự nhiên - </w:t>
      </w:r>
      <w:r w:rsidRPr="00A90E67">
        <w:rPr>
          <w:rFonts w:ascii="Times New Roman" w:hAnsi="Times New Roman" w:cs="Times New Roman"/>
          <w:sz w:val="28"/>
          <w:szCs w:val="28"/>
        </w:rPr>
        <w:t>Đ</w:t>
      </w:r>
      <w:r w:rsidR="009E66C7" w:rsidRPr="00A90E67">
        <w:rPr>
          <w:rFonts w:ascii="Times New Roman" w:hAnsi="Times New Roman" w:cs="Times New Roman"/>
          <w:sz w:val="28"/>
          <w:szCs w:val="28"/>
        </w:rPr>
        <w:t>ại học Quốc gia Thành phố Hồ Chí Minh</w:t>
      </w:r>
      <w:r w:rsidRPr="00A90E67">
        <w:rPr>
          <w:rFonts w:ascii="Times New Roman" w:hAnsi="Times New Roman" w:cs="Times New Roman"/>
          <w:sz w:val="28"/>
          <w:szCs w:val="28"/>
        </w:rPr>
        <w:t>, Đại học Bách khoa</w:t>
      </w:r>
      <w:r w:rsidR="009E66C7" w:rsidRPr="00A90E67">
        <w:rPr>
          <w:rFonts w:ascii="Times New Roman" w:hAnsi="Times New Roman" w:cs="Times New Roman"/>
          <w:sz w:val="28"/>
          <w:szCs w:val="28"/>
        </w:rPr>
        <w:t xml:space="preserve"> </w:t>
      </w:r>
      <w:r w:rsidRPr="00A90E67">
        <w:rPr>
          <w:rFonts w:ascii="Times New Roman" w:hAnsi="Times New Roman" w:cs="Times New Roman"/>
          <w:sz w:val="28"/>
          <w:szCs w:val="28"/>
        </w:rPr>
        <w:t>-</w:t>
      </w:r>
      <w:r w:rsidR="009E66C7" w:rsidRPr="00A90E67">
        <w:rPr>
          <w:rFonts w:ascii="Times New Roman" w:hAnsi="Times New Roman" w:cs="Times New Roman"/>
          <w:sz w:val="28"/>
          <w:szCs w:val="28"/>
        </w:rPr>
        <w:t xml:space="preserve"> Đại học Quốc gia Thành phố Hồ Chí Minh</w:t>
      </w:r>
      <w:r w:rsidRPr="00A90E67">
        <w:rPr>
          <w:rFonts w:ascii="Times New Roman" w:hAnsi="Times New Roman" w:cs="Times New Roman"/>
          <w:sz w:val="28"/>
          <w:szCs w:val="28"/>
        </w:rPr>
        <w:t xml:space="preserve">, Đại học Sư phạm </w:t>
      </w:r>
      <w:r w:rsidR="009E66C7" w:rsidRPr="00A90E67">
        <w:rPr>
          <w:rFonts w:ascii="Times New Roman" w:hAnsi="Times New Roman" w:cs="Times New Roman"/>
          <w:sz w:val="28"/>
          <w:szCs w:val="28"/>
        </w:rPr>
        <w:t>Thành phố Hồ Chí Minh</w:t>
      </w:r>
      <w:r w:rsidRPr="00A90E67">
        <w:rPr>
          <w:rFonts w:ascii="Times New Roman" w:hAnsi="Times New Roman" w:cs="Times New Roman"/>
          <w:sz w:val="28"/>
          <w:szCs w:val="28"/>
        </w:rPr>
        <w:t>, Đại học Duy Tân, Đại học Nguyễn Tất Thành), với tổng số 1.150 người.</w:t>
      </w:r>
    </w:p>
    <w:p w14:paraId="5ED20AF4" w14:textId="7777777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Viện Năng lượng nguyên tử Việt Nam (VINATOM) và các đơn vị trực thuộc có tổng số nhân sự 800 người (khoảng 400 cán bộ làm công tác chuyên môn nhưng ở nhiều mảng khác nhau và có bộ phận nhỏ có chuyên môn cao), là đơn vị có tiềm lực nghiên cứu và đội ngũ chuyên môn trong các lĩnh vực về công nghệ bức xạ, đồng vị phóng xạ, lò phản ứng và điện hạt nhân (mô phỏng, thiết kế, phân tích an toàn…). Tuy nhiên, với chức năng của một đơn vị nghiên cứu - triển khai và đào tạo (sau đại học) nên Viện chưa thể thực hiện các nhiệm vụ giám sát độc lập về an toàn.</w:t>
      </w:r>
    </w:p>
    <w:p w14:paraId="3AFB0D01" w14:textId="179FF58E"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Các trường đại học có đào tạo chuyên ngành vật lý hạt nhân, kỹ thuật hạt nhân như Đại học Bách Khoa Hà Nội, </w:t>
      </w:r>
      <w:r w:rsidR="00CD0215" w:rsidRPr="00A90E67">
        <w:rPr>
          <w:rFonts w:ascii="Times New Roman" w:hAnsi="Times New Roman" w:cs="Times New Roman"/>
          <w:sz w:val="28"/>
          <w:szCs w:val="28"/>
        </w:rPr>
        <w:t xml:space="preserve">Đại học Khoa học Tự nhiên -Đại học Quốc </w:t>
      </w:r>
      <w:r w:rsidR="00CD0215" w:rsidRPr="00A90E67">
        <w:rPr>
          <w:rFonts w:ascii="Times New Roman" w:hAnsi="Times New Roman" w:cs="Times New Roman"/>
          <w:sz w:val="28"/>
          <w:szCs w:val="28"/>
        </w:rPr>
        <w:lastRenderedPageBreak/>
        <w:t>gia Hà Nội</w:t>
      </w:r>
      <w:r w:rsidRPr="00A90E67">
        <w:rPr>
          <w:rFonts w:ascii="Times New Roman" w:hAnsi="Times New Roman" w:cs="Times New Roman"/>
          <w:sz w:val="28"/>
          <w:szCs w:val="28"/>
        </w:rPr>
        <w:t xml:space="preserve">, Đại học Đà Lạt, </w:t>
      </w:r>
      <w:r w:rsidR="00CD0215" w:rsidRPr="00A90E67">
        <w:rPr>
          <w:rFonts w:ascii="Times New Roman" w:hAnsi="Times New Roman" w:cs="Times New Roman"/>
          <w:sz w:val="28"/>
          <w:szCs w:val="28"/>
        </w:rPr>
        <w:t xml:space="preserve">Đại học Bách khoa - Đại học Quốc gia Thành phố Hồ Chí Minh </w:t>
      </w:r>
      <w:r w:rsidRPr="00A90E67">
        <w:rPr>
          <w:rFonts w:ascii="Times New Roman" w:hAnsi="Times New Roman" w:cs="Times New Roman"/>
          <w:sz w:val="28"/>
          <w:szCs w:val="28"/>
        </w:rPr>
        <w:t>vẫn duy trì chương trình đào tạo chuyên ngành nhưng số lượng sinh viên theo học h</w:t>
      </w:r>
      <w:r w:rsidR="00CD0215" w:rsidRPr="00A90E67">
        <w:rPr>
          <w:rFonts w:ascii="Times New Roman" w:hAnsi="Times New Roman" w:cs="Times New Roman"/>
          <w:sz w:val="28"/>
          <w:szCs w:val="28"/>
        </w:rPr>
        <w:t>ằ</w:t>
      </w:r>
      <w:r w:rsidRPr="00A90E67">
        <w:rPr>
          <w:rFonts w:ascii="Times New Roman" w:hAnsi="Times New Roman" w:cs="Times New Roman"/>
          <w:sz w:val="28"/>
          <w:szCs w:val="28"/>
        </w:rPr>
        <w:t>ng năm không nhiều; thiếu giảng viên chuyên sâu và chưa hình thành hệ sinh thái liên kết hiệu quả giữa đào tạo - nghiên cứu - ứng dụng thực tế.</w:t>
      </w:r>
    </w:p>
    <w:p w14:paraId="4C2EBB73" w14:textId="4F9C8BC0" w:rsidR="009A6D28" w:rsidRPr="00A90E67" w:rsidRDefault="00C40B5F"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c) </w:t>
      </w:r>
      <w:r w:rsidR="009A6D28" w:rsidRPr="00A90E67">
        <w:rPr>
          <w:rFonts w:ascii="Times New Roman" w:hAnsi="Times New Roman" w:cs="Times New Roman"/>
          <w:sz w:val="28"/>
          <w:szCs w:val="28"/>
        </w:rPr>
        <w:t>Nhân lực ứng dụng</w:t>
      </w:r>
    </w:p>
    <w:p w14:paraId="37DA0DAF" w14:textId="7777777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Hiện nay, nhân lực ứng dụng tại các cơ sở ứng dụng trong y tế, công nghiệp, nông nghiệp và môi trường chiếm số lượng lớn (khoảng 32.000 người)</w:t>
      </w:r>
      <w:r w:rsidRPr="00A90E67">
        <w:rPr>
          <w:rStyle w:val="FootnoteReference"/>
          <w:rFonts w:ascii="Times New Roman" w:hAnsi="Times New Roman" w:cs="Times New Roman"/>
          <w:sz w:val="28"/>
          <w:szCs w:val="28"/>
        </w:rPr>
        <w:footnoteReference w:id="1"/>
      </w:r>
      <w:r w:rsidRPr="00A90E67">
        <w:rPr>
          <w:rFonts w:ascii="Times New Roman" w:hAnsi="Times New Roman" w:cs="Times New Roman"/>
          <w:sz w:val="28"/>
          <w:szCs w:val="28"/>
        </w:rPr>
        <w:t>, trong đó chủ yếu là nhân lực ứng dụng trong y tế (X-quang chẩn đoán, y học hạt nhân, xạ trị) và công nghiệp (kiểm tra không phá hủy, chiếu xạ công nghiệp, hệ điều khiển hạt nhân, soi chiếu). Đội ngũ nhân lực ứng dụng trong y tế hiện nay có khoảng 16.200 người</w:t>
      </w:r>
      <w:r w:rsidRPr="00A90E67">
        <w:rPr>
          <w:rStyle w:val="FootnoteReference"/>
          <w:rFonts w:ascii="Times New Roman" w:hAnsi="Times New Roman" w:cs="Times New Roman"/>
          <w:sz w:val="28"/>
          <w:szCs w:val="28"/>
        </w:rPr>
        <w:footnoteReference w:id="2"/>
      </w:r>
      <w:r w:rsidRPr="00A90E67">
        <w:rPr>
          <w:rFonts w:ascii="Times New Roman" w:hAnsi="Times New Roman" w:cs="Times New Roman"/>
          <w:sz w:val="28"/>
          <w:szCs w:val="28"/>
        </w:rPr>
        <w:t>, bao gồm 318 bác sĩ xạ trị, 356 kỹ thuật viên xạ trị, 151 người làm vật lý y khoa, 138 bác sĩ y học hạt nhân, 225 kỹ thuật viên y học hạt nhân, 5.000 bác sĩ điện quang và khoảng 10.000 kỹ thuật viên điện quang; nhân lực ứng dụng còn lại chủ yếu là trong công nghiệp. Có thể thấy, nhóm nhân lực ứng dụng này, ngoài khoảng 5.600 bác sĩ X-quang, y học hạt nhân, xạ trị và người làm vật lý y khoa, thì lực lượng nhân lực ứng dụng chủ yếu còn lại là các kỹ thuật viên, nhân viên bức xạ, thuần túy áp dụng hoặc sử dụng một phần các công nghệ bức xạ dựa trên việc vận hành thiết bị máy móc như kỹ thuật viên xạ trị, kỹ thuật viên y học hạt nhân, kỹ thuật viên điện quang hay các nhân lực vận hành thiết bị bức xạ trong các lĩnh vực sản xuất công nghiệp.</w:t>
      </w:r>
    </w:p>
    <w:p w14:paraId="434BC36C" w14:textId="35CAB419" w:rsidR="009A6D28" w:rsidRPr="00A90E67" w:rsidRDefault="00F31024"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d)</w:t>
      </w:r>
      <w:r w:rsidR="009A6D28" w:rsidRPr="00A90E67">
        <w:rPr>
          <w:rFonts w:ascii="Times New Roman" w:hAnsi="Times New Roman" w:cs="Times New Roman"/>
          <w:sz w:val="28"/>
          <w:szCs w:val="28"/>
        </w:rPr>
        <w:t xml:space="preserve"> Nhân lực vận hành nhà máy điện hạt nhân</w:t>
      </w:r>
    </w:p>
    <w:p w14:paraId="4C94DFB3" w14:textId="2826EFDF"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Đây là nhóm nhân lực còn thiếu hụt nghiêm trọng. Việt Nam chưa có nhà máy điện hạt nhân thương mại, nên lực lượng vận hành chưa hình thành. Một số cán bộ đã được gửi đi đào tạo tại Liên bang Nga, Nhật Bản, Hàn Quốc, song mới chỉ tiếp cận lý thuyết cơ bản và thực tập ngắn hạn. Hiện chưa có hệ thống đào tạo cấp phép vận hành viên theo chuẩn</w:t>
      </w:r>
      <w:r w:rsidR="00FB2655" w:rsidRPr="00A90E67">
        <w:rPr>
          <w:rFonts w:ascii="Times New Roman" w:hAnsi="Times New Roman" w:cs="Times New Roman"/>
          <w:sz w:val="28"/>
          <w:szCs w:val="28"/>
        </w:rPr>
        <w:t xml:space="preserve"> của Ủy ban </w:t>
      </w:r>
      <w:r w:rsidR="00717F8E" w:rsidRPr="00A90E67">
        <w:rPr>
          <w:rFonts w:ascii="Times New Roman" w:hAnsi="Times New Roman" w:cs="Times New Roman"/>
          <w:sz w:val="28"/>
          <w:szCs w:val="28"/>
        </w:rPr>
        <w:t>Pháp quy</w:t>
      </w:r>
      <w:r w:rsidR="00FB2655" w:rsidRPr="00A90E67">
        <w:rPr>
          <w:rFonts w:ascii="Times New Roman" w:hAnsi="Times New Roman" w:cs="Times New Roman"/>
          <w:sz w:val="28"/>
          <w:szCs w:val="28"/>
        </w:rPr>
        <w:t xml:space="preserve"> Hạt nhân Hoa Kỳ</w:t>
      </w:r>
      <w:r w:rsidRPr="00A90E67">
        <w:rPr>
          <w:rFonts w:ascii="Times New Roman" w:hAnsi="Times New Roman" w:cs="Times New Roman"/>
          <w:sz w:val="28"/>
          <w:szCs w:val="28"/>
        </w:rPr>
        <w:t xml:space="preserve"> </w:t>
      </w:r>
      <w:r w:rsidR="00FB2655" w:rsidRPr="00A90E67">
        <w:rPr>
          <w:rFonts w:ascii="Times New Roman" w:hAnsi="Times New Roman" w:cs="Times New Roman"/>
          <w:sz w:val="28"/>
          <w:szCs w:val="28"/>
        </w:rPr>
        <w:t>(</w:t>
      </w:r>
      <w:r w:rsidRPr="00A90E67">
        <w:rPr>
          <w:rFonts w:ascii="Times New Roman" w:hAnsi="Times New Roman" w:cs="Times New Roman"/>
          <w:sz w:val="28"/>
          <w:szCs w:val="28"/>
        </w:rPr>
        <w:t>NRC</w:t>
      </w:r>
      <w:r w:rsidR="00FB2655" w:rsidRPr="00A90E67">
        <w:rPr>
          <w:rFonts w:ascii="Times New Roman" w:hAnsi="Times New Roman" w:cs="Times New Roman"/>
          <w:sz w:val="28"/>
          <w:szCs w:val="28"/>
        </w:rPr>
        <w:t>)</w:t>
      </w:r>
      <w:r w:rsidRPr="00A90E67">
        <w:rPr>
          <w:rFonts w:ascii="Times New Roman" w:hAnsi="Times New Roman" w:cs="Times New Roman"/>
          <w:sz w:val="28"/>
          <w:szCs w:val="28"/>
        </w:rPr>
        <w:t xml:space="preserve"> hoặc</w:t>
      </w:r>
      <w:r w:rsidR="00FB2655" w:rsidRPr="00A90E67">
        <w:rPr>
          <w:rFonts w:ascii="Times New Roman" w:hAnsi="Times New Roman" w:cs="Times New Roman"/>
          <w:sz w:val="28"/>
          <w:szCs w:val="28"/>
        </w:rPr>
        <w:t xml:space="preserve"> Tập đoàn Thủy điện và Điện hạt nhân Hàn Quốc</w:t>
      </w:r>
      <w:r w:rsidRPr="00A90E67">
        <w:rPr>
          <w:rFonts w:ascii="Times New Roman" w:hAnsi="Times New Roman" w:cs="Times New Roman"/>
          <w:sz w:val="28"/>
          <w:szCs w:val="28"/>
        </w:rPr>
        <w:t xml:space="preserve"> </w:t>
      </w:r>
      <w:r w:rsidR="00FB2655" w:rsidRPr="00A90E67">
        <w:rPr>
          <w:rFonts w:ascii="Times New Roman" w:hAnsi="Times New Roman" w:cs="Times New Roman"/>
          <w:sz w:val="28"/>
          <w:szCs w:val="28"/>
        </w:rPr>
        <w:t>(</w:t>
      </w:r>
      <w:r w:rsidRPr="00A90E67">
        <w:rPr>
          <w:rFonts w:ascii="Times New Roman" w:hAnsi="Times New Roman" w:cs="Times New Roman"/>
          <w:sz w:val="28"/>
          <w:szCs w:val="28"/>
        </w:rPr>
        <w:t>KHNP</w:t>
      </w:r>
      <w:r w:rsidR="00FB2655" w:rsidRPr="00A90E67">
        <w:rPr>
          <w:rFonts w:ascii="Times New Roman" w:hAnsi="Times New Roman" w:cs="Times New Roman"/>
          <w:sz w:val="28"/>
          <w:szCs w:val="28"/>
        </w:rPr>
        <w:t>)</w:t>
      </w:r>
      <w:r w:rsidRPr="00A90E67">
        <w:rPr>
          <w:rFonts w:ascii="Times New Roman" w:hAnsi="Times New Roman" w:cs="Times New Roman"/>
          <w:sz w:val="28"/>
          <w:szCs w:val="28"/>
        </w:rPr>
        <w:t>, cũng chưa có trung tâm mô phỏng toàn phần (full-scope simulator). Khoảng trống này là thách thức lớn khi tái khởi động chương trình điện hạt nhân, đòi hỏi phải sớm xây dựng chương trình đào tạo vận hành viên theo phương pháp tiếp cận SAT (Systematic Approach to Training).</w:t>
      </w:r>
    </w:p>
    <w:p w14:paraId="45F37157" w14:textId="0E47F6D9" w:rsidR="009A6D28" w:rsidRPr="00A90E67" w:rsidRDefault="000B15FA" w:rsidP="007D17B5">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2.</w:t>
      </w:r>
      <w:r w:rsidR="009A6D28" w:rsidRPr="00A90E67">
        <w:rPr>
          <w:rFonts w:ascii="Times New Roman" w:hAnsi="Times New Roman" w:cs="Times New Roman"/>
          <w:sz w:val="28"/>
          <w:szCs w:val="28"/>
        </w:rPr>
        <w:t xml:space="preserve">2. </w:t>
      </w:r>
      <w:r w:rsidR="005E466D" w:rsidRPr="00A90E67">
        <w:rPr>
          <w:rFonts w:ascii="Times New Roman" w:hAnsi="Times New Roman" w:cs="Times New Roman"/>
          <w:sz w:val="28"/>
          <w:szCs w:val="28"/>
        </w:rPr>
        <w:t>H</w:t>
      </w:r>
      <w:r w:rsidR="009A6D28" w:rsidRPr="00A90E67">
        <w:rPr>
          <w:rFonts w:ascii="Times New Roman" w:hAnsi="Times New Roman" w:cs="Times New Roman"/>
          <w:sz w:val="28"/>
          <w:szCs w:val="28"/>
        </w:rPr>
        <w:t xml:space="preserve">ạn chế </w:t>
      </w:r>
      <w:r w:rsidR="00535991" w:rsidRPr="00A90E67">
        <w:rPr>
          <w:rFonts w:ascii="Times New Roman" w:hAnsi="Times New Roman" w:cs="Times New Roman"/>
          <w:sz w:val="28"/>
          <w:szCs w:val="28"/>
        </w:rPr>
        <w:t>về nguồn nhân lực</w:t>
      </w:r>
    </w:p>
    <w:p w14:paraId="274FE2F6" w14:textId="140162E9" w:rsidR="009A6D28" w:rsidRPr="00A90E67" w:rsidRDefault="00F31024"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a)</w:t>
      </w:r>
      <w:r w:rsidR="009A6D28" w:rsidRPr="00A90E67">
        <w:rPr>
          <w:rFonts w:ascii="Times New Roman" w:hAnsi="Times New Roman" w:cs="Times New Roman"/>
          <w:sz w:val="28"/>
          <w:szCs w:val="28"/>
        </w:rPr>
        <w:t xml:space="preserve"> Thiếu số lượng và cơ cấu nhân lực then chốt</w:t>
      </w:r>
    </w:p>
    <w:p w14:paraId="3EC2AE5D" w14:textId="6C4D1811"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lastRenderedPageBreak/>
        <w:t>- Lực lượng pháp quy mỏng: Cục An toàn bức xạ và hạt nhân hiện</w:t>
      </w:r>
      <w:r w:rsidR="00FB2655" w:rsidRPr="00A90E67">
        <w:rPr>
          <w:rFonts w:ascii="Times New Roman" w:hAnsi="Times New Roman" w:cs="Times New Roman"/>
          <w:sz w:val="28"/>
          <w:szCs w:val="28"/>
        </w:rPr>
        <w:t xml:space="preserve"> có</w:t>
      </w:r>
      <w:r w:rsidRPr="00A90E67">
        <w:rPr>
          <w:rFonts w:ascii="Times New Roman" w:hAnsi="Times New Roman" w:cs="Times New Roman"/>
          <w:sz w:val="28"/>
          <w:szCs w:val="28"/>
        </w:rPr>
        <w:t xml:space="preserve"> khoảng 80 cán bộ; tỷ lệ chuyên trách an toàn hạt nhân còn nhỏ so với yêu cầu tái khởi động điện hạt nhân. Năng lực thẩm định, thanh tra, ứng phó sự cố chưa đáp ứng chuẩn mực khi bước vào giai đoạn cấp phép</w:t>
      </w:r>
      <w:r w:rsidR="00FB2655"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dự án phức tạp.</w:t>
      </w:r>
    </w:p>
    <w:p w14:paraId="4DA80C10" w14:textId="1847E051"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Đứt gãy nguồn lực (2016</w:t>
      </w:r>
      <w:r w:rsidR="00FB2655" w:rsidRPr="00A90E67">
        <w:rPr>
          <w:rFonts w:ascii="Times New Roman" w:hAnsi="Times New Roman" w:cs="Times New Roman"/>
          <w:sz w:val="28"/>
          <w:szCs w:val="28"/>
        </w:rPr>
        <w:t xml:space="preserve"> - </w:t>
      </w:r>
      <w:r w:rsidRPr="00A90E67">
        <w:rPr>
          <w:rFonts w:ascii="Times New Roman" w:hAnsi="Times New Roman" w:cs="Times New Roman"/>
          <w:sz w:val="28"/>
          <w:szCs w:val="28"/>
        </w:rPr>
        <w:t>2024): Giai đoạn tạm dừng điện hạt nhân khiến</w:t>
      </w:r>
      <w:r w:rsidR="00FB2655" w:rsidRPr="00A90E67">
        <w:rPr>
          <w:rFonts w:ascii="Times New Roman" w:hAnsi="Times New Roman" w:cs="Times New Roman"/>
          <w:sz w:val="28"/>
          <w:szCs w:val="28"/>
        </w:rPr>
        <w:t xml:space="preserve"> việc</w:t>
      </w:r>
      <w:r w:rsidRPr="00A90E67">
        <w:rPr>
          <w:rFonts w:ascii="Times New Roman" w:hAnsi="Times New Roman" w:cs="Times New Roman"/>
          <w:sz w:val="28"/>
          <w:szCs w:val="28"/>
        </w:rPr>
        <w:t xml:space="preserve"> tuyển dụng, đào tạo mới chậm; một phần nhân sự chuyển lĩnh vực</w:t>
      </w:r>
      <w:r w:rsidR="00FB2655"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ra ngoài khu vực công, làm suy giảm năng lực tích lũy.</w:t>
      </w:r>
    </w:p>
    <w:p w14:paraId="42E39954" w14:textId="351033EE"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Đầu ra đào tạo thấp: Các ngành kỹ thuật hạt nhân tại Đ</w:t>
      </w:r>
      <w:r w:rsidR="00FB2655" w:rsidRPr="00A90E67">
        <w:rPr>
          <w:rFonts w:ascii="Times New Roman" w:hAnsi="Times New Roman" w:cs="Times New Roman"/>
          <w:sz w:val="28"/>
          <w:szCs w:val="28"/>
        </w:rPr>
        <w:t>ại học Bách khoa</w:t>
      </w:r>
      <w:r w:rsidRPr="00A90E67">
        <w:rPr>
          <w:rFonts w:ascii="Times New Roman" w:hAnsi="Times New Roman" w:cs="Times New Roman"/>
          <w:sz w:val="28"/>
          <w:szCs w:val="28"/>
        </w:rPr>
        <w:t xml:space="preserve"> Hà Nội, </w:t>
      </w:r>
      <w:r w:rsidR="00FB2655" w:rsidRPr="00A90E67">
        <w:rPr>
          <w:rFonts w:ascii="Times New Roman" w:hAnsi="Times New Roman" w:cs="Times New Roman"/>
          <w:sz w:val="28"/>
          <w:szCs w:val="28"/>
        </w:rPr>
        <w:t>Đại học Bách khoa - Đại học Quốc gia Thành phố Hồ Chí Minh</w:t>
      </w:r>
      <w:r w:rsidR="00FB2655" w:rsidRPr="00A90E67" w:rsidDel="00FB2655">
        <w:rPr>
          <w:rFonts w:ascii="Times New Roman" w:hAnsi="Times New Roman" w:cs="Times New Roman"/>
          <w:sz w:val="28"/>
          <w:szCs w:val="28"/>
        </w:rPr>
        <w:t xml:space="preserve"> </w:t>
      </w:r>
      <w:r w:rsidRPr="00A90E67">
        <w:rPr>
          <w:rFonts w:ascii="Times New Roman" w:hAnsi="Times New Roman" w:cs="Times New Roman"/>
          <w:sz w:val="28"/>
          <w:szCs w:val="28"/>
        </w:rPr>
        <w:t>, Đ</w:t>
      </w:r>
      <w:r w:rsidR="00FB2655" w:rsidRPr="00A90E67">
        <w:rPr>
          <w:rFonts w:ascii="Times New Roman" w:hAnsi="Times New Roman" w:cs="Times New Roman"/>
          <w:sz w:val="28"/>
          <w:szCs w:val="28"/>
        </w:rPr>
        <w:t>ại học</w:t>
      </w:r>
      <w:r w:rsidRPr="00A90E67">
        <w:rPr>
          <w:rFonts w:ascii="Times New Roman" w:hAnsi="Times New Roman" w:cs="Times New Roman"/>
          <w:sz w:val="28"/>
          <w:szCs w:val="28"/>
        </w:rPr>
        <w:t xml:space="preserve"> Đà Lạt vẫn duy trì nhưng quy mô tuyển sinh</w:t>
      </w:r>
      <w:r w:rsidR="00FB2655" w:rsidRPr="00A90E67">
        <w:rPr>
          <w:rFonts w:ascii="Times New Roman" w:hAnsi="Times New Roman" w:cs="Times New Roman"/>
          <w:sz w:val="28"/>
          <w:szCs w:val="28"/>
        </w:rPr>
        <w:t xml:space="preserve"> mỗi </w:t>
      </w:r>
      <w:r w:rsidRPr="00A90E67">
        <w:rPr>
          <w:rFonts w:ascii="Times New Roman" w:hAnsi="Times New Roman" w:cs="Times New Roman"/>
          <w:sz w:val="28"/>
          <w:szCs w:val="28"/>
        </w:rPr>
        <w:t xml:space="preserve">khóa thường </w:t>
      </w:r>
      <w:r w:rsidR="00FB2655" w:rsidRPr="00A90E67">
        <w:rPr>
          <w:rFonts w:ascii="Times New Roman" w:hAnsi="Times New Roman" w:cs="Times New Roman"/>
          <w:sz w:val="28"/>
          <w:szCs w:val="28"/>
        </w:rPr>
        <w:t>dưới</w:t>
      </w:r>
      <w:r w:rsidRPr="00A90E67">
        <w:rPr>
          <w:rFonts w:ascii="Times New Roman" w:hAnsi="Times New Roman" w:cs="Times New Roman"/>
          <w:sz w:val="28"/>
          <w:szCs w:val="28"/>
        </w:rPr>
        <w:t xml:space="preserve"> 30</w:t>
      </w:r>
      <w:r w:rsidR="00FB2655" w:rsidRPr="00A90E67">
        <w:rPr>
          <w:rFonts w:ascii="Times New Roman" w:hAnsi="Times New Roman" w:cs="Times New Roman"/>
          <w:sz w:val="28"/>
          <w:szCs w:val="28"/>
        </w:rPr>
        <w:t xml:space="preserve"> sinh viên</w:t>
      </w:r>
      <w:r w:rsidRPr="00A90E67">
        <w:rPr>
          <w:rFonts w:ascii="Times New Roman" w:hAnsi="Times New Roman" w:cs="Times New Roman"/>
          <w:sz w:val="28"/>
          <w:szCs w:val="28"/>
        </w:rPr>
        <w:t>; thiếu giảng viên chuyên sâu và thực hành mô phỏng.</w:t>
      </w:r>
    </w:p>
    <w:p w14:paraId="307E0B5A" w14:textId="49A4F4D2"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Mất cân đối cơ cấu: Thiếu rõ rệt các vị trí chuyên gia pháp quy, phân tích an toàn, mô phỏng lò, ứng phó sự cố, vật lý lò; trong khi nhân lực ứng dụng bức xạ y tế</w:t>
      </w:r>
      <w:r w:rsidR="00FB2655" w:rsidRPr="00A90E67">
        <w:rPr>
          <w:rFonts w:ascii="Times New Roman" w:hAnsi="Times New Roman" w:cs="Times New Roman"/>
          <w:sz w:val="28"/>
          <w:szCs w:val="28"/>
        </w:rPr>
        <w:t xml:space="preserve">, </w:t>
      </w:r>
      <w:r w:rsidRPr="00A90E67">
        <w:rPr>
          <w:rFonts w:ascii="Times New Roman" w:hAnsi="Times New Roman" w:cs="Times New Roman"/>
          <w:sz w:val="28"/>
          <w:szCs w:val="28"/>
        </w:rPr>
        <w:t>công nghiệp phân tán ở địa phương nhưng thiếu nền tảng điện hạt nhân.</w:t>
      </w:r>
    </w:p>
    <w:p w14:paraId="6E863B62" w14:textId="21BFBF49"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b)</w:t>
      </w:r>
      <w:r w:rsidR="009A6D28" w:rsidRPr="00A90E67">
        <w:rPr>
          <w:rFonts w:ascii="Times New Roman" w:hAnsi="Times New Roman" w:cs="Times New Roman"/>
          <w:sz w:val="28"/>
          <w:szCs w:val="28"/>
        </w:rPr>
        <w:t xml:space="preserve"> Khoảng trống năng lực pháp quy theo chuẩn</w:t>
      </w:r>
      <w:r w:rsidR="00FB2655" w:rsidRPr="00A90E67">
        <w:rPr>
          <w:rFonts w:ascii="Times New Roman" w:hAnsi="Times New Roman" w:cs="Times New Roman"/>
          <w:sz w:val="28"/>
          <w:szCs w:val="28"/>
        </w:rPr>
        <w:t xml:space="preserve"> của Cơ quan Năng lượng nguyên tử quốc tế</w:t>
      </w:r>
      <w:r w:rsidR="009A6D28" w:rsidRPr="00A90E67">
        <w:rPr>
          <w:rFonts w:ascii="Times New Roman" w:hAnsi="Times New Roman" w:cs="Times New Roman"/>
          <w:sz w:val="28"/>
          <w:szCs w:val="28"/>
        </w:rPr>
        <w:t xml:space="preserve"> </w:t>
      </w:r>
      <w:r w:rsidR="00FB2655" w:rsidRPr="00A90E67">
        <w:rPr>
          <w:rFonts w:ascii="Times New Roman" w:hAnsi="Times New Roman" w:cs="Times New Roman"/>
          <w:sz w:val="28"/>
          <w:szCs w:val="28"/>
        </w:rPr>
        <w:t>(</w:t>
      </w:r>
      <w:r w:rsidR="009A6D28" w:rsidRPr="00A90E67">
        <w:rPr>
          <w:rFonts w:ascii="Times New Roman" w:hAnsi="Times New Roman" w:cs="Times New Roman"/>
          <w:sz w:val="28"/>
          <w:szCs w:val="28"/>
        </w:rPr>
        <w:t>IAEA</w:t>
      </w:r>
      <w:r w:rsidR="00FB2655" w:rsidRPr="00A90E67">
        <w:rPr>
          <w:rFonts w:ascii="Times New Roman" w:hAnsi="Times New Roman" w:cs="Times New Roman"/>
          <w:sz w:val="28"/>
          <w:szCs w:val="28"/>
        </w:rPr>
        <w:t>)</w:t>
      </w:r>
    </w:p>
    <w:p w14:paraId="2EA10794" w14:textId="58510171"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Chưa có chương trình đào tạo chuyên biệt, theo phương pháp SAT, cho các chức năng: thẩm định</w:t>
      </w:r>
      <w:r w:rsidR="00FB2655" w:rsidRPr="00A90E67">
        <w:rPr>
          <w:rFonts w:ascii="Times New Roman" w:hAnsi="Times New Roman" w:cs="Times New Roman"/>
          <w:sz w:val="28"/>
          <w:szCs w:val="28"/>
        </w:rPr>
        <w:t xml:space="preserve">, </w:t>
      </w:r>
      <w:r w:rsidRPr="00A90E67">
        <w:rPr>
          <w:rFonts w:ascii="Times New Roman" w:hAnsi="Times New Roman" w:cs="Times New Roman"/>
          <w:sz w:val="28"/>
          <w:szCs w:val="28"/>
        </w:rPr>
        <w:t>cấp phép, thanh tra, quản lý vật liệu hạt nhân, ứng phó sự cố. Khung năng lực theo IAEA (SSG</w:t>
      </w:r>
      <w:r w:rsidRPr="00A90E67">
        <w:rPr>
          <w:rFonts w:ascii="Times New Roman" w:hAnsi="Times New Roman" w:cs="Times New Roman"/>
          <w:sz w:val="28"/>
          <w:szCs w:val="28"/>
        </w:rPr>
        <w:noBreakHyphen/>
        <w:t>16, GSR Part 1 Rev.1) mới được tham chiếu, chưa nội địa hóa đầy đủ.</w:t>
      </w:r>
    </w:p>
    <w:p w14:paraId="72AC7EAC" w14:textId="36B12E22"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Năng lực sẵn sàng</w:t>
      </w:r>
      <w:r w:rsidR="008414CB" w:rsidRPr="00A90E67">
        <w:rPr>
          <w:rFonts w:ascii="Times New Roman" w:hAnsi="Times New Roman" w:cs="Times New Roman"/>
          <w:sz w:val="28"/>
          <w:szCs w:val="28"/>
        </w:rPr>
        <w:t xml:space="preserve"> cho đánh giá pháp quy tích hợp</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IRRS</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 Việt Nam dự kiến mời đoàn IRRS 2027</w:t>
      </w:r>
      <w:r w:rsidR="00FB2655" w:rsidRPr="00A90E67">
        <w:rPr>
          <w:rFonts w:ascii="Times New Roman" w:hAnsi="Times New Roman" w:cs="Times New Roman"/>
          <w:sz w:val="28"/>
          <w:szCs w:val="28"/>
        </w:rPr>
        <w:t xml:space="preserve"> - </w:t>
      </w:r>
      <w:r w:rsidRPr="00A90E67">
        <w:rPr>
          <w:rFonts w:ascii="Times New Roman" w:hAnsi="Times New Roman" w:cs="Times New Roman"/>
          <w:sz w:val="28"/>
          <w:szCs w:val="28"/>
        </w:rPr>
        <w:t>2028; các tiêu chí về tổ chức pháp quy độc lập, đủ nguồn lực, quy trình QA/QC, quản trị tri thức và chương trình đào tạo lặp lại hàng năm cần được củng cố.</w:t>
      </w:r>
    </w:p>
    <w:p w14:paraId="5E847861" w14:textId="34478C81"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Thiếu cơ chế “thanh tra thường trú” và đánh giá nội bộ: Quy mô nhân sự và cơ chế phối hợp hiện chưa cho phép hiện diện thanh tra thường trú tại công trường</w:t>
      </w:r>
      <w:r w:rsidR="008414CB"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dự án theo thông lệ quốc tế.</w:t>
      </w:r>
    </w:p>
    <w:p w14:paraId="1B0B10A9" w14:textId="75B5F6A6"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c)</w:t>
      </w:r>
      <w:r w:rsidR="009A6D28" w:rsidRPr="00A90E67">
        <w:rPr>
          <w:rFonts w:ascii="Times New Roman" w:hAnsi="Times New Roman" w:cs="Times New Roman"/>
          <w:sz w:val="28"/>
          <w:szCs w:val="28"/>
        </w:rPr>
        <w:t xml:space="preserve"> Hạ tầng mô phỏng và thực hành chưa đáp ứng</w:t>
      </w:r>
    </w:p>
    <w:p w14:paraId="128ADAB2" w14:textId="45B3800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Thiếu mô phỏng toàn phần (full</w:t>
      </w:r>
      <w:r w:rsidRPr="00A90E67">
        <w:rPr>
          <w:rFonts w:ascii="Times New Roman" w:hAnsi="Times New Roman" w:cs="Times New Roman"/>
          <w:sz w:val="28"/>
          <w:szCs w:val="28"/>
        </w:rPr>
        <w:noBreakHyphen/>
        <w:t>scope) cho các công nghệ lò khác nhau; hạn chế bản quyền phần mềm (RELAP5, MELCOR, MCNP, SCALE) và hạ tầng máy tính hiệu năng cao cho phân tích an toàn</w:t>
      </w:r>
      <w:r w:rsidR="008414CB" w:rsidRPr="00A90E67">
        <w:rPr>
          <w:rFonts w:ascii="Times New Roman" w:hAnsi="Times New Roman" w:cs="Times New Roman"/>
          <w:sz w:val="28"/>
          <w:szCs w:val="28"/>
        </w:rPr>
        <w:t xml:space="preserve"> đối với sự cố</w:t>
      </w:r>
      <w:r w:rsidRPr="00A90E67">
        <w:rPr>
          <w:rFonts w:ascii="Times New Roman" w:hAnsi="Times New Roman" w:cs="Times New Roman"/>
          <w:sz w:val="28"/>
          <w:szCs w:val="28"/>
        </w:rPr>
        <w:t xml:space="preserve"> nghiêm trọng.</w:t>
      </w:r>
    </w:p>
    <w:p w14:paraId="73F49416" w14:textId="3F4E28AE"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Phòng thí nghiệm và thiết bị đo</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hiệu chuẩn phóng xạ tại một số cơ sở đã cũ; thiếu chuẩn thử nghiệm cho kịch bản</w:t>
      </w:r>
      <w:r w:rsidR="008414CB" w:rsidRPr="00A90E67">
        <w:rPr>
          <w:rFonts w:ascii="Times New Roman" w:hAnsi="Times New Roman" w:cs="Times New Roman"/>
          <w:sz w:val="28"/>
          <w:szCs w:val="28"/>
        </w:rPr>
        <w:t xml:space="preserve"> sự cố cơ sở thiết kế</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DBA</w:t>
      </w:r>
      <w:r w:rsidR="008414CB" w:rsidRPr="00A90E67">
        <w:rPr>
          <w:rFonts w:ascii="Times New Roman" w:hAnsi="Times New Roman" w:cs="Times New Roman"/>
          <w:sz w:val="28"/>
          <w:szCs w:val="28"/>
        </w:rPr>
        <w:t>) hoặc sự cố ngoài cơ sở thiết kế (</w:t>
      </w:r>
      <w:r w:rsidRPr="00A90E67">
        <w:rPr>
          <w:rFonts w:ascii="Times New Roman" w:hAnsi="Times New Roman" w:cs="Times New Roman"/>
          <w:sz w:val="28"/>
          <w:szCs w:val="28"/>
        </w:rPr>
        <w:t>BDBA</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 diễn tập khẩn cấp liên ngành.</w:t>
      </w:r>
    </w:p>
    <w:p w14:paraId="08E1FD64" w14:textId="26D73A8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lastRenderedPageBreak/>
        <w:t xml:space="preserve">- Lò </w:t>
      </w:r>
      <w:r w:rsidR="008414CB" w:rsidRPr="00A90E67">
        <w:rPr>
          <w:rFonts w:ascii="Times New Roman" w:hAnsi="Times New Roman" w:cs="Times New Roman"/>
          <w:sz w:val="28"/>
          <w:szCs w:val="28"/>
        </w:rPr>
        <w:t xml:space="preserve">phản ứng </w:t>
      </w:r>
      <w:r w:rsidRPr="00A90E67">
        <w:rPr>
          <w:rFonts w:ascii="Times New Roman" w:hAnsi="Times New Roman" w:cs="Times New Roman"/>
          <w:sz w:val="28"/>
          <w:szCs w:val="28"/>
        </w:rPr>
        <w:t xml:space="preserve">nghiên cứu hiện có phục vụ đào tạo thực hành ở mức hạn chế; chưa hình thành trung tâm mô phỏng quốc gia liên thông cho cơ quan an toàn bức xạ và hạt nhân quốc gia </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tổ chức hỗ trợ kỹ thuật (TSO)</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 xml:space="preserve">trường </w:t>
      </w:r>
      <w:r w:rsidRPr="00A90E67">
        <w:rPr>
          <w:rFonts w:ascii="Times New Roman" w:hAnsi="Times New Roman" w:cs="Times New Roman"/>
          <w:sz w:val="28"/>
          <w:szCs w:val="28"/>
        </w:rPr>
        <w:t>đại học.</w:t>
      </w:r>
    </w:p>
    <w:p w14:paraId="60C2A04C" w14:textId="3A4F1C32"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d)</w:t>
      </w:r>
      <w:r w:rsidR="009A6D28" w:rsidRPr="00A90E67">
        <w:rPr>
          <w:rFonts w:ascii="Times New Roman" w:hAnsi="Times New Roman" w:cs="Times New Roman"/>
          <w:sz w:val="28"/>
          <w:szCs w:val="28"/>
        </w:rPr>
        <w:t>. Phối hợp liên ngành và cơ chế điều phối còn phân mảnh</w:t>
      </w:r>
    </w:p>
    <w:p w14:paraId="258C5B94" w14:textId="29ED0A1C"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Thiếu mạng lưới đào tạo quốc gia thống nhất giữa cơ quan an toàn bức xạ và hạt nhân quốc gia, viện nghiên cứu, trường đại học và TSO; chưa có chia sẻ tài nguyên giảng viên, mô phỏng và tài liệu chuẩn hóa theo vai trò</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vị trí việc làm.</w:t>
      </w:r>
    </w:p>
    <w:p w14:paraId="14A1F9AF" w14:textId="05A9AF70"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xml:space="preserve">- Chưa có cơ sở dữ liệu nhân lực quốc gia (HRIS) cho </w:t>
      </w:r>
      <w:r w:rsidR="008414CB" w:rsidRPr="00A90E67">
        <w:rPr>
          <w:rFonts w:ascii="Times New Roman" w:hAnsi="Times New Roman" w:cs="Times New Roman"/>
          <w:sz w:val="28"/>
          <w:szCs w:val="28"/>
        </w:rPr>
        <w:t xml:space="preserve">năng lượng nguyên tử </w:t>
      </w:r>
      <w:r w:rsidRPr="00A90E67">
        <w:rPr>
          <w:rFonts w:ascii="Times New Roman" w:hAnsi="Times New Roman" w:cs="Times New Roman"/>
          <w:sz w:val="28"/>
          <w:szCs w:val="28"/>
        </w:rPr>
        <w:t>để lập kế hoạch dài hạn, theo dõi lộ trình năng lực và nhu cầu tái đào tạo theo chu kỳ.</w:t>
      </w:r>
    </w:p>
    <w:p w14:paraId="24F47BE7" w14:textId="4E9A8B96"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đ)</w:t>
      </w:r>
      <w:r w:rsidR="009A6D28" w:rsidRPr="00A90E67">
        <w:rPr>
          <w:rFonts w:ascii="Times New Roman" w:hAnsi="Times New Roman" w:cs="Times New Roman"/>
          <w:sz w:val="28"/>
          <w:szCs w:val="28"/>
        </w:rPr>
        <w:t xml:space="preserve"> Chính sách đãi ngộ, thăng tiến và cơ chế giữ chân nhân tài chưa cạnh tranh</w:t>
      </w:r>
    </w:p>
    <w:p w14:paraId="524211C7" w14:textId="5192ED83"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Chênh lệch thu nhập với khu vực điện</w:t>
      </w:r>
      <w:r w:rsidR="008414CB"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lĩnh vực công nghệ cao khác; thiếu cơ chế phụ cấp rủi ro, phụ cấp chứng chỉ quốc tế và lộ trình nghề nghiệp rõ ràng cho chuyên gia pháp quy</w:t>
      </w:r>
      <w:r w:rsidR="008414CB"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kỹ thuật hạt nhân.</w:t>
      </w:r>
    </w:p>
    <w:p w14:paraId="4BB0D65C" w14:textId="1FDD3902"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Khó thu hút</w:t>
      </w:r>
      <w:r w:rsidR="008414CB"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giữ chân tiến sĩ, thạc sĩ mới tốt nghiệp từ các chương trình quốc tế; nguy cơ “chảy máu chất xám” tăng khi thị trường tư nhân</w:t>
      </w:r>
      <w:r w:rsidR="008414CB" w:rsidRPr="00A90E67">
        <w:rPr>
          <w:rFonts w:ascii="Times New Roman" w:hAnsi="Times New Roman" w:cs="Times New Roman"/>
          <w:sz w:val="28"/>
          <w:szCs w:val="28"/>
        </w:rPr>
        <w:t xml:space="preserve"> hoặc </w:t>
      </w:r>
      <w:r w:rsidRPr="00A90E67">
        <w:rPr>
          <w:rFonts w:ascii="Times New Roman" w:hAnsi="Times New Roman" w:cs="Times New Roman"/>
          <w:sz w:val="28"/>
          <w:szCs w:val="28"/>
        </w:rPr>
        <w:t>ngoài ngành hấp dẫn hơn.</w:t>
      </w:r>
    </w:p>
    <w:p w14:paraId="5A1C63CF" w14:textId="57504E07"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e)</w:t>
      </w:r>
      <w:r w:rsidR="009A6D28" w:rsidRPr="00A90E67">
        <w:rPr>
          <w:rFonts w:ascii="Times New Roman" w:hAnsi="Times New Roman" w:cs="Times New Roman"/>
          <w:sz w:val="28"/>
          <w:szCs w:val="28"/>
        </w:rPr>
        <w:t xml:space="preserve"> Năng lực địa phương trong an toàn bức xạ và ứng phó sự cố còn yếu</w:t>
      </w:r>
    </w:p>
    <w:p w14:paraId="0E2DD49E" w14:textId="04E0B97A"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Hệ thống cơ sở sử dụng thiết bị bức xạ, nguồn phóng xạ rộng khắp. Tuy nhiên, nhiều trung tâm ứng dụng</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quan trắc địa phương thiếu cán bộ được đào tạo bài bản về an toàn bức xạ và ứng phó khẩn cấp.</w:t>
      </w:r>
    </w:p>
    <w:p w14:paraId="0F4271C4" w14:textId="3C383631"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Quy trình diễn tập liên tỉnh</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liên ngành chưa thường xuyên; thiếu trang thiết bị đo kiểm, phương tiện truyền số liệu thời gian thực và tích hợp</w:t>
      </w:r>
      <w:r w:rsidR="008414CB" w:rsidRPr="00A90E67">
        <w:rPr>
          <w:rFonts w:ascii="Times New Roman" w:hAnsi="Times New Roman" w:cs="Times New Roman"/>
          <w:sz w:val="28"/>
          <w:szCs w:val="28"/>
        </w:rPr>
        <w:t xml:space="preserve"> hệ thống thông tin địa lý</w:t>
      </w:r>
      <w:r w:rsidRPr="00A90E67">
        <w:rPr>
          <w:rFonts w:ascii="Times New Roman" w:hAnsi="Times New Roman" w:cs="Times New Roman"/>
          <w:sz w:val="28"/>
          <w:szCs w:val="28"/>
        </w:rPr>
        <w:t xml:space="preserve"> </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GIS</w:t>
      </w:r>
      <w:r w:rsidR="008414CB" w:rsidRPr="00A90E67">
        <w:rPr>
          <w:rFonts w:ascii="Times New Roman" w:hAnsi="Times New Roman" w:cs="Times New Roman"/>
          <w:sz w:val="28"/>
          <w:szCs w:val="28"/>
        </w:rPr>
        <w:t>)</w:t>
      </w:r>
      <w:r w:rsidRPr="00A90E67">
        <w:rPr>
          <w:rFonts w:ascii="Times New Roman" w:hAnsi="Times New Roman" w:cs="Times New Roman"/>
          <w:sz w:val="28"/>
          <w:szCs w:val="28"/>
        </w:rPr>
        <w:t xml:space="preserve"> cho cảnh báo sớm.</w:t>
      </w:r>
    </w:p>
    <w:p w14:paraId="031320CF" w14:textId="53F1909A"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g)</w:t>
      </w:r>
      <w:r w:rsidR="009A6D28" w:rsidRPr="00A90E67">
        <w:rPr>
          <w:rFonts w:ascii="Times New Roman" w:hAnsi="Times New Roman" w:cs="Times New Roman"/>
          <w:sz w:val="28"/>
          <w:szCs w:val="28"/>
        </w:rPr>
        <w:t xml:space="preserve"> Chuẩn hóa quy trình, năng lực ngoại ngữ và hợp tác quốc tế</w:t>
      </w:r>
    </w:p>
    <w:p w14:paraId="0FDE45F2" w14:textId="5383CA78"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Tài liệu kỹ thuật</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giảng dạy chưa được chuẩn hóa thống nhất; thiếu hệ thống QA/QC cho đào tạo, công nhận năng lực và duy trì chứng chỉ định kỳ.</w:t>
      </w:r>
    </w:p>
    <w:p w14:paraId="5D2E16DA" w14:textId="1F001E30"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Năng lực ngoại ngữ chuyên ngành không đồng đều; ảnh hưởng đến khả năng tiếp nhận</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đồng hóa tiêu chuẩn</w:t>
      </w:r>
      <w:r w:rsidR="00285E8B" w:rsidRPr="00A90E67">
        <w:rPr>
          <w:rFonts w:ascii="Times New Roman" w:hAnsi="Times New Roman" w:cs="Times New Roman"/>
          <w:sz w:val="28"/>
          <w:szCs w:val="28"/>
        </w:rPr>
        <w:t xml:space="preserve"> </w:t>
      </w:r>
      <w:r w:rsidRPr="00A90E67">
        <w:rPr>
          <w:rFonts w:ascii="Times New Roman" w:hAnsi="Times New Roman" w:cs="Times New Roman"/>
          <w:sz w:val="28"/>
          <w:szCs w:val="28"/>
        </w:rPr>
        <w:t>và làm chủ phần mềm</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giáo trình quốc tế.</w:t>
      </w:r>
    </w:p>
    <w:p w14:paraId="4C2F940B" w14:textId="0F6F1E8B" w:rsidR="009A6D28" w:rsidRPr="00A90E67" w:rsidRDefault="000F4227"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h)</w:t>
      </w:r>
      <w:r w:rsidR="009A6D28" w:rsidRPr="00A90E67">
        <w:rPr>
          <w:rFonts w:ascii="Times New Roman" w:hAnsi="Times New Roman" w:cs="Times New Roman"/>
          <w:sz w:val="28"/>
          <w:szCs w:val="28"/>
        </w:rPr>
        <w:t xml:space="preserve"> Khoảng trống dữ liệu, quản trị tri thức và chuẩn nghề nghiệp</w:t>
      </w:r>
    </w:p>
    <w:p w14:paraId="584F4495" w14:textId="77777777"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 Chưa ban hành khung năng lực quốc gia cho từng vị trí (thanh tra, thẩm định, mô phỏng, vận hành mô hình…), thiếu ma trận năng lực (competency matrix) và quy trình đánh giá định kỳ.</w:t>
      </w:r>
    </w:p>
    <w:p w14:paraId="7406F91E" w14:textId="34A1DA22" w:rsidR="009A6D28" w:rsidRPr="00A90E67" w:rsidRDefault="009A6D28" w:rsidP="00441ECD">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lastRenderedPageBreak/>
        <w:t>- Hệ thống quản trị tri thức (KM) chưa hình thành; nguy cơ thất thoát tri thức khi nhân sự luân chuyển</w:t>
      </w:r>
      <w:r w:rsidR="008414CB" w:rsidRPr="00A90E67">
        <w:rPr>
          <w:rFonts w:ascii="Times New Roman" w:hAnsi="Times New Roman" w:cs="Times New Roman"/>
          <w:sz w:val="28"/>
          <w:szCs w:val="28"/>
        </w:rPr>
        <w:t xml:space="preserve">, </w:t>
      </w:r>
      <w:r w:rsidRPr="00A90E67">
        <w:rPr>
          <w:rFonts w:ascii="Times New Roman" w:hAnsi="Times New Roman" w:cs="Times New Roman"/>
          <w:sz w:val="28"/>
          <w:szCs w:val="28"/>
        </w:rPr>
        <w:t>nghỉ việc</w:t>
      </w:r>
      <w:r w:rsidR="008414CB" w:rsidRPr="00A90E67">
        <w:rPr>
          <w:rFonts w:ascii="Times New Roman" w:hAnsi="Times New Roman" w:cs="Times New Roman"/>
          <w:sz w:val="28"/>
          <w:szCs w:val="28"/>
        </w:rPr>
        <w:t xml:space="preserve">, </w:t>
      </w:r>
      <w:r w:rsidR="000F4227" w:rsidRPr="00A90E67">
        <w:rPr>
          <w:rFonts w:ascii="Times New Roman" w:hAnsi="Times New Roman" w:cs="Times New Roman"/>
          <w:sz w:val="28"/>
          <w:szCs w:val="28"/>
        </w:rPr>
        <w:t>về hưu</w:t>
      </w:r>
      <w:r w:rsidRPr="00A90E67">
        <w:rPr>
          <w:rFonts w:ascii="Times New Roman" w:hAnsi="Times New Roman" w:cs="Times New Roman"/>
          <w:sz w:val="28"/>
          <w:szCs w:val="28"/>
        </w:rPr>
        <w:t>.</w:t>
      </w:r>
    </w:p>
    <w:p w14:paraId="14FBB775" w14:textId="2E5D3EDF" w:rsidR="00CE7AF0" w:rsidRPr="00A90E67" w:rsidRDefault="00EF5FDD" w:rsidP="007D17B5">
      <w:pPr>
        <w:spacing w:before="120" w:after="0"/>
        <w:ind w:firstLine="720"/>
        <w:jc w:val="both"/>
        <w:rPr>
          <w:rFonts w:ascii="Times New Roman" w:hAnsi="Times New Roman" w:cs="Times New Roman"/>
          <w:sz w:val="28"/>
          <w:szCs w:val="28"/>
        </w:rPr>
      </w:pPr>
      <w:r w:rsidRPr="00A90E67">
        <w:rPr>
          <w:rFonts w:ascii="Times New Roman" w:hAnsi="Times New Roman" w:cs="Times New Roman"/>
          <w:sz w:val="28"/>
          <w:szCs w:val="28"/>
        </w:rPr>
        <w:t>2.3</w:t>
      </w:r>
      <w:r w:rsidR="00CE7AF0" w:rsidRPr="00A90E67">
        <w:rPr>
          <w:rFonts w:ascii="Times New Roman" w:hAnsi="Times New Roman" w:cs="Times New Roman"/>
          <w:sz w:val="28"/>
          <w:szCs w:val="28"/>
        </w:rPr>
        <w:t>. Nhu cầu nguồn nhân lực</w:t>
      </w:r>
    </w:p>
    <w:p w14:paraId="032E4505"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a) Mục tiêu cụ thể đến năm 2030</w:t>
      </w:r>
    </w:p>
    <w:p w14:paraId="211A711D"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nhân lực của cơ quan an toàn bức xạ và hạt nhân quốc gia từ 200 - 250 người có đủ năng lực quản lý, thẩm định các nhà máy điện hạt nhân và lò phản ứng hạt nhân nghiên cứu và thanh tra, kiểm tra, giám sát, hỗ trợ kỹ thuật, ứng phó sự cố bức xạ và hạt nhân theo thông lệ quốc tế (trong đó tuyển dụng mới từ 120 - 170 người).</w:t>
      </w:r>
    </w:p>
    <w:p w14:paraId="0E722408"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nhân lực quản lý nhà nước của các Bộ, ngành Trung ương từ 50 - 100 người có đủ năng lực tham mưu, xây dựng và tổ chức thực hiện chính sách, pháp luật, chiến lược, quy hoạch, chương trình, dự án liên quan đến năng lượng nguyên tử; phối hợp với Bộ Khoa học và Công nghệ trong công tác quản lý, thanh tra, kiểm tra, bảo đảm an toàn và an ninh.</w:t>
      </w:r>
    </w:p>
    <w:p w14:paraId="4BDCFDC1"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ml:space="preserve">- Xây dựng và phát triển nhân lực quản lý nhà nước về năng lượng nguyên tử, an toàn bức xạ và hạt nhân ở địa phương từ 100 - 150 người có đủ năng lực quản lý, thẩm định, kiểm tra và ứng phó sự cố bức xạ và hạt nhân. </w:t>
      </w:r>
    </w:p>
    <w:p w14:paraId="77FFAD73"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nhân lực nghiên cứu - triển khai, cán bộ hỗ trợ kỹ thuật từ 1.500 - 1.700 người về phân tích an toàn, tư vấn kỹ thuật và hỗ trợ triển khai các dự án điện hạt nhân; nghiên cứu và phát triển công nghệ lò phản ứng hạt nhân mô-đun nhỏ (SMR); nghiên cứu và chế tạo các thiết bị ghi đo bức xạ, máy gia tốc; hỗ trợ kỹ thuật cho các hoạt động ứng dụng năng lượng nguyên tử trong các ngành kinh tế - xã hội; hỗ trợ kỹ thuật an ninh hạt nhân, quan trắc phóng xạ môi trường và ứng phó sự cố bức xạ, sự cố hạt nhân.</w:t>
      </w:r>
    </w:p>
    <w:p w14:paraId="26AE1AE7"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lực lượng khoảng 300 người phục vụ triển khai Dự án và vận hành Trung tâm Nghiên cứu Khoa học Công nghệ hạt nhân (trong đó tuyển dụng mới và đào tạo 200 người).</w:t>
      </w:r>
    </w:p>
    <w:p w14:paraId="004AC8CB"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Bổ sung nguồn nhân lực giảng dạy cho các cơ sở đào tạo được giao nhiệm vụ đào tạo, bồi dưỡng nguồn nhân lực cho nhà máy điện hạt nhân khoảng 120 người.</w:t>
      </w:r>
    </w:p>
    <w:p w14:paraId="369EAFE2" w14:textId="3713F871"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Phát triển khoảng 35.000 nhân lực ứng dụng bức xạ và đồng vị phóng xạ trong y tế, công nghiệp, nông nghiệp, môi trường và các ngành kinh tế - kỹ thuật khác; bảo đảm chuẩn hóa về an toàn và năng lực sử dụng thiết bị bức xạ, thiết bị hạt nhân.</w:t>
      </w:r>
    </w:p>
    <w:p w14:paraId="07F2504F"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b) Mục tiêu cụ thể đến năm 2035</w:t>
      </w:r>
    </w:p>
    <w:p w14:paraId="75FF918E"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lastRenderedPageBreak/>
        <w:t>- Xây dựng và phát triển nhân lực của cơ quan an toàn bức xạ và hạt nhân quốc gia từ 300 - 350 người có đủ năng lực quản lý, thẩm định các nhà máy điện hạt nhân và lò phản ứng hạt nhân nghiên cứu và thanh tra, kiểm tra, giám sát, hỗ trợ kỹ thuật, ứng phó sự cố bức xạ và hạt nhân theo thông lệ quốc tế (trong đó tuyển dụng mới từ 80 - 100 người).</w:t>
      </w:r>
    </w:p>
    <w:p w14:paraId="687FF0E4"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nhân lực quản lý nhà nước của các Bộ, ngành Trung ương từ 100 - 150 người có đủ năng lực tham mưu, xây dựng và tổ chức thực hiện chính sách, pháp luật, chiến lược, quy hoạch, chương trình, dự án liên quan đến năng lượng nguyên tử; phối hợp với Bộ Khoa học và Công nghệ trong công tác quản lý, thanh tra, kiểm tra, bảo đảm an toàn và an ninh.</w:t>
      </w:r>
    </w:p>
    <w:p w14:paraId="0F4941DC"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ml:space="preserve">- Xây dựng và phát triển lực lượng cán bộ quản lý nhà nước về năng lượng nguyên tử, an toàn bức xạ và hạt nhân ở địa phương từ 150 - 200 người có đủ năng lực quản lý, thẩm định, kiểm tra và ứng phó sự cố bức xạ và hạt nhân. </w:t>
      </w:r>
    </w:p>
    <w:p w14:paraId="08703F09"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lực lượng cán bộ nghiên cứu - triển khai, cán bộ hỗ trợ kỹ thuật từ 2.000 - 2.200 người về phân tích an toàn, tư vấn kỹ thuật và hỗ trợ triển khai các dự án điện hạt nhân, vận hành lò phản ứng hạt nhân nghiên cứu; nghiên cứu và phát triển công nghệ lò phản ứng hạt nhân mô-đun nhỏ (SMR), công nghệ chế biến đất hiếm, công nghệ nhiên liệu hạt nhân, các nghiên cứu khác trong lĩnh vực năng lượng nguyên tử; hỗ trợ kỹ thuật cho các hoạt động ứng dụng năng lượng nguyên tử trong các ngành kinh tế - kỹ thuật; hỗ trợ kỹ thuật an ninh hạt nhân, quan trắc phóng xạ môi trường và ứng phó sự cố bức xạ, sự cố hạt nhân.</w:t>
      </w:r>
    </w:p>
    <w:p w14:paraId="552EF2E4"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nhân lực từ 3.900 phục vụ nhà máy điện hạt nhân.</w:t>
      </w:r>
    </w:p>
    <w:p w14:paraId="0528FEA1"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nhóm nhân lực phục vụ triển khai nhà máy điện hạt nhân sử dụng lò phản ứng mô-đun nhỏ và công nghệ thế hệ mới.</w:t>
      </w:r>
    </w:p>
    <w:p w14:paraId="10BD2C40"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Xây dựng và phát triển lực lượng giảng viên nòng cốt từ 200 - 250 người có năng lực giảng dạy điện hạt nhân và các chuyên môn liên quan trong lĩnh vực năng lượng nguyên tử theo tiêu chuẩn quốc tế.</w:t>
      </w:r>
    </w:p>
    <w:p w14:paraId="03632525" w14:textId="2CF13376"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Phát triển khoảng 40.000 nhân lực ứng dụng bức xạ và đồng vị phóng xạ trong y tế, công nghiệp, nông nghiệp, môi trường và các ngành kinh tế - kỹ thuật khác; bảo đảm chuẩn hóa về an toàn và năng lực sử dụng thiết bị bức xạ, thiết bị hạt nhân.</w:t>
      </w:r>
    </w:p>
    <w:p w14:paraId="63DF3821"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c) Tầm nhìn đến năm 2050</w:t>
      </w:r>
    </w:p>
    <w:p w14:paraId="057926E7"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Phát triển cơ quan quản lý nhà nước về năng lượng nguyên tử, an toàn bức xạ và hạt nhân, bảo đảm đủ nguồn lực giám sát đầy đủ các lò phản ứng công suất lớn, lò phản ứng mô-đun nhỏ và năng lực điều phối chiến lược quốc gia về an toàn, an ninh hạt nhân.</w:t>
      </w:r>
    </w:p>
    <w:p w14:paraId="13D62863"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lastRenderedPageBreak/>
        <w:t>- Hình thành lực lượng chuyên gia khoa học - công nghệ nòng cốt, làm chủ công nghệ hạt nhân, tham gia chuỗi giá trị hạt nhân toàn cầu và cung cấp dịch vụ kỹ thuật, đào tạo quốc tế.</w:t>
      </w:r>
    </w:p>
    <w:p w14:paraId="19D827D9" w14:textId="77777777" w:rsidR="00ED1FBD" w:rsidRPr="00A90E67" w:rsidRDefault="00ED1FBD" w:rsidP="00441ECD">
      <w:pPr>
        <w:pStyle w:val="NormalWeb"/>
        <w:spacing w:before="120" w:beforeAutospacing="0" w:after="0" w:afterAutospacing="0" w:line="276" w:lineRule="auto"/>
        <w:ind w:firstLine="720"/>
        <w:jc w:val="both"/>
        <w:rPr>
          <w:sz w:val="28"/>
          <w:szCs w:val="28"/>
        </w:rPr>
      </w:pPr>
      <w:bookmarkStart w:id="7" w:name="_Hlk211257138"/>
      <w:r w:rsidRPr="00A90E67">
        <w:rPr>
          <w:sz w:val="28"/>
          <w:szCs w:val="28"/>
        </w:rPr>
        <w:t xml:space="preserve">- Hình thành mạng lưới nhân lực phục vụ các hoạt động sản xuất điện hạt nhân theo yêu cầu đóng góp 6 - 8% tổng sản lượng điện quốc gia (khoảng 4 - 6 lò phản ứng hạt nhân công suất lớn và 10 - 15 lò phản ứng mô-đun nhỏ). </w:t>
      </w:r>
    </w:p>
    <w:p w14:paraId="147D670F"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Hình thành nhóm nhân lực phục vụ ứng dụng năng lượng nguyên tử đạt chuẩn quốc tế, có khả năng triển khai công nghệ hạt nhân hiện đại, đóng góp trực tiếp cho phát triển kinh tế - xã hội.</w:t>
      </w:r>
    </w:p>
    <w:bookmarkEnd w:id="7"/>
    <w:p w14:paraId="29E758E8"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Phát triển lực lượng chuyên gia kỹ thuật chuyên sâu, đáp ứng yêu cầu về nghiên cứu, đào tạo, hỗ trợ kỹ thuật cho cơ quan quản lý nhà nước và các nhà máy điện hạt nhân.</w:t>
      </w:r>
    </w:p>
    <w:p w14:paraId="2B4A8770" w14:textId="77777777" w:rsidR="00ED1FBD" w:rsidRPr="00A90E67" w:rsidRDefault="00ED1FBD" w:rsidP="00441ECD">
      <w:pPr>
        <w:pStyle w:val="NormalWeb"/>
        <w:spacing w:before="120" w:beforeAutospacing="0" w:after="0" w:afterAutospacing="0" w:line="276" w:lineRule="auto"/>
        <w:ind w:firstLine="720"/>
        <w:jc w:val="both"/>
        <w:rPr>
          <w:sz w:val="28"/>
          <w:szCs w:val="28"/>
        </w:rPr>
      </w:pPr>
      <w:r w:rsidRPr="00A90E67">
        <w:rPr>
          <w:sz w:val="28"/>
          <w:szCs w:val="28"/>
        </w:rPr>
        <w:t>- Phát triển hệ sinh thái đào tạo quốc gia, với mạng lưới giảng viên, chuyên gia nguồn có khả năng tự đào tạo, đào tạo lại và chuyển giao tri thức cho toàn ngành.</w:t>
      </w:r>
    </w:p>
    <w:p w14:paraId="7DBE849B" w14:textId="59D47834" w:rsidR="00170754" w:rsidRPr="00A90E67" w:rsidRDefault="00943245" w:rsidP="007D17B5">
      <w:pPr>
        <w:pStyle w:val="Heading2"/>
        <w:spacing w:before="120"/>
        <w:ind w:firstLine="720"/>
        <w:jc w:val="both"/>
        <w:rPr>
          <w:rFonts w:ascii="Times New Roman" w:hAnsi="Times New Roman" w:cs="Times New Roman"/>
          <w:color w:val="auto"/>
          <w:sz w:val="28"/>
          <w:szCs w:val="28"/>
        </w:rPr>
      </w:pPr>
      <w:bookmarkStart w:id="8" w:name="_Toc215335980"/>
      <w:bookmarkEnd w:id="6"/>
      <w:r w:rsidRPr="00A90E67">
        <w:rPr>
          <w:rFonts w:ascii="Times New Roman" w:hAnsi="Times New Roman" w:cs="Times New Roman"/>
          <w:color w:val="auto"/>
          <w:sz w:val="28"/>
          <w:szCs w:val="28"/>
        </w:rPr>
        <w:t xml:space="preserve">3. </w:t>
      </w:r>
      <w:r w:rsidR="000F2159" w:rsidRPr="00A90E67">
        <w:rPr>
          <w:rFonts w:ascii="Times New Roman" w:hAnsi="Times New Roman" w:cs="Times New Roman"/>
          <w:color w:val="auto"/>
          <w:sz w:val="28"/>
          <w:szCs w:val="28"/>
        </w:rPr>
        <w:t>Kinh n</w:t>
      </w:r>
      <w:r w:rsidRPr="00A90E67">
        <w:rPr>
          <w:rFonts w:ascii="Times New Roman" w:hAnsi="Times New Roman" w:cs="Times New Roman"/>
          <w:color w:val="auto"/>
          <w:sz w:val="28"/>
          <w:szCs w:val="28"/>
        </w:rPr>
        <w:t>ghiệm quốc tế về đào tạo</w:t>
      </w:r>
      <w:r w:rsidR="00D76958" w:rsidRPr="00A90E67">
        <w:rPr>
          <w:rFonts w:ascii="Times New Roman" w:hAnsi="Times New Roman" w:cs="Times New Roman"/>
          <w:color w:val="auto"/>
          <w:sz w:val="28"/>
          <w:szCs w:val="28"/>
        </w:rPr>
        <w:t xml:space="preserve">, </w:t>
      </w:r>
      <w:r w:rsidRPr="00A90E67">
        <w:rPr>
          <w:rFonts w:ascii="Times New Roman" w:hAnsi="Times New Roman" w:cs="Times New Roman"/>
          <w:color w:val="auto"/>
          <w:sz w:val="28"/>
          <w:szCs w:val="28"/>
        </w:rPr>
        <w:t>bồi dưỡng nguồn nhân lực</w:t>
      </w:r>
      <w:bookmarkEnd w:id="8"/>
      <w:r w:rsidRPr="00A90E67">
        <w:rPr>
          <w:rFonts w:ascii="Times New Roman" w:hAnsi="Times New Roman" w:cs="Times New Roman"/>
          <w:color w:val="auto"/>
          <w:sz w:val="28"/>
          <w:szCs w:val="28"/>
        </w:rPr>
        <w:t xml:space="preserve"> </w:t>
      </w:r>
    </w:p>
    <w:p w14:paraId="10F2339C" w14:textId="099031FC"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Các tổ chức quốc tế như IAEA, Liên minh Châu Âu (EC) và OECD/NEA đã đưa ra nhiều mô hình, tiêu chuẩn và chương trình hỗ trợ các quốc gia thành viên triển khai đào tạo có hệ thống, theo hướng chuẩn hóa và tích hợp quốc tế.</w:t>
      </w:r>
    </w:p>
    <w:p w14:paraId="36B2A08B" w14:textId="68AD5BF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IAEA đề xuất khung đào tạo theo phương pháp tiếp cận hệ thống (SAT) và lộ trình ba giai đoạn phát triển điện hạt nhân (Milestones Approach), bao gồm đào tạo cơ bản </w:t>
      </w:r>
      <w:r w:rsidR="00A813F8" w:rsidRPr="00A90E67">
        <w:rPr>
          <w:rStyle w:val="Strong"/>
          <w:b w:val="0"/>
          <w:bCs w:val="0"/>
          <w:sz w:val="28"/>
          <w:szCs w:val="28"/>
        </w:rPr>
        <w:t>-</w:t>
      </w:r>
      <w:r w:rsidRPr="00A90E67">
        <w:rPr>
          <w:rStyle w:val="Strong"/>
          <w:b w:val="0"/>
          <w:bCs w:val="0"/>
          <w:sz w:val="28"/>
          <w:szCs w:val="28"/>
        </w:rPr>
        <w:t xml:space="preserve"> chuyên sâu </w:t>
      </w:r>
      <w:r w:rsidR="00A813F8" w:rsidRPr="00A90E67">
        <w:rPr>
          <w:rStyle w:val="Strong"/>
          <w:b w:val="0"/>
          <w:bCs w:val="0"/>
          <w:sz w:val="28"/>
          <w:szCs w:val="28"/>
        </w:rPr>
        <w:t>-</w:t>
      </w:r>
      <w:r w:rsidRPr="00A90E67">
        <w:rPr>
          <w:rStyle w:val="Strong"/>
          <w:b w:val="0"/>
          <w:bCs w:val="0"/>
          <w:sz w:val="28"/>
          <w:szCs w:val="28"/>
        </w:rPr>
        <w:t xml:space="preserve"> giảng viên/chuyên gia nguồn. Liên minh châu Âu thông qua các mạng lưới như ENEN đã xây dựng chuẩn chương trình đào tạo kỹ sư hạt nhân châu Âu và thúc đẩy đào tạo liên quốc gia. Trong khi đó, OECD/NEA khởi xướng sáng kiến NEST nhằm phát triển kỹ năng thế hệ mới về hạt nhân thông qua các dự án học tập tích hợp thực hành.</w:t>
      </w:r>
    </w:p>
    <w:p w14:paraId="7DC5C929"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Bên cạnh các quốc gia phát triển, nhiều quốc gia có điều kiện tương đồng Việt Nam cũng đạt được kết quả đáng chú ý:</w:t>
      </w:r>
    </w:p>
    <w:p w14:paraId="27C333D7"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Indonesia là quốc gia tiêu biểu trong khu vực Đông Nam Á, mặc dù chưa sở hữu nhà máy điện hạt nhân, nhưng đã đầu tư bài bản vào nguồn nhân lực hạt nhân với hơn 1.200 kỹ sư và cán bộ nghiên cứu trong lĩnh vực này. Họ đã duy trì hệ thống đào tạo liên kết chặt chẽ giữa các trường đại học, viện nghiên cứu và cơ quan an toàn bức xạ và hạt nhân quốc gia. Đặc biệt, lò phản ứng nghiên cứu RSG-GAS tại Serpong đóng vai trò then chốt trong đào tạo thực hành, kết hợp với các chương trình hợp tác quốc tế sâu rộng với IAEA, Nhật Bản và Hàn Quốc.</w:t>
      </w:r>
    </w:p>
    <w:p w14:paraId="06A88205" w14:textId="78BD5C24"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lastRenderedPageBreak/>
        <w:t xml:space="preserve">- Malaysia, thông qua </w:t>
      </w:r>
      <w:r w:rsidR="00A813F8" w:rsidRPr="00A90E67">
        <w:rPr>
          <w:rStyle w:val="Strong"/>
          <w:b w:val="0"/>
          <w:bCs w:val="0"/>
          <w:sz w:val="28"/>
          <w:szCs w:val="28"/>
        </w:rPr>
        <w:t>T</w:t>
      </w:r>
      <w:r w:rsidRPr="00A90E67">
        <w:rPr>
          <w:rStyle w:val="Strong"/>
          <w:b w:val="0"/>
          <w:bCs w:val="0"/>
          <w:sz w:val="28"/>
          <w:szCs w:val="28"/>
        </w:rPr>
        <w:t xml:space="preserve">ổ chức </w:t>
      </w:r>
      <w:r w:rsidR="00A813F8" w:rsidRPr="00A90E67">
        <w:rPr>
          <w:rStyle w:val="Strong"/>
          <w:b w:val="0"/>
          <w:bCs w:val="0"/>
          <w:sz w:val="28"/>
          <w:szCs w:val="28"/>
        </w:rPr>
        <w:t xml:space="preserve">Hạt nhân </w:t>
      </w:r>
      <w:r w:rsidRPr="00A90E67">
        <w:rPr>
          <w:rStyle w:val="Strong"/>
          <w:b w:val="0"/>
          <w:bCs w:val="0"/>
          <w:sz w:val="28"/>
          <w:szCs w:val="28"/>
        </w:rPr>
        <w:t>Malaysia, đã đào tạo hơn 2.000 cán bộ, hình thành được mạng lưới giảng viên quốc gia vững mạnh. Malaysia chưa xây dựng nhà máy điện hạt nhân nhưng đã thiết lập hệ sinh thái đào tạo chuyên nghiệp, có trung tâm huấn luyện đạt chuẩn IAEA và là quốc gia chủ trì nhiều chương trình đào tạo cấp khu vực, đặc biệt trong lĩnh vực y học hạt nhân và công nghiệp.</w:t>
      </w:r>
    </w:p>
    <w:p w14:paraId="0990B52A"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Bangladesh là quốc gia đang phát triển đầu tiên tại Nam Á triển khai dự án nhà máy điện hạt nhân Rooppur với sự hợp tác toàn diện từ Liên bang Nga. Hơn 1.500 cán bộ kỹ thuật và công nhân đã được cử sang Nga đào tạo từ giai đoạn chuẩn bị xây dựng đến giai đoạn tiền vận hành. Bài học thành công của Bangladesh nằm ở sự cam kết chính trị rõ ràng, có lộ trình đào tạo nhân lực đi trước, kết hợp đào tạo với xây dựng và vận hành.</w:t>
      </w:r>
    </w:p>
    <w:p w14:paraId="0F82BA58"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Thái Lan dù chưa có kế hoạch rõ ràng về điện hạt nhân, nhưng đã xây dựng hệ thống đào tạo kỹ sư và chuyên gia trong lĩnh vực ứng dụng bức xạ và an toàn hạt nhân tại các trường đại học như Chulalongkorn và Kasetsart. Quốc gia này thường xuyên tổ chức các khóa học, hội thảo mang tính khu vực và tích cực hợp tác với IAEA, góp phần đào tạo nhân lực cho cả ASEAN.</w:t>
      </w:r>
    </w:p>
    <w:p w14:paraId="25336A48"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Jordan đã đầu tư xây dựng Trung tâm Đào tạo và Nghiên cứu Hạt nhân Quốc gia, sở hữu lò phản ứng nghiên cứu 5MW để đào tạo thực hành. Hàng trăm học viên từ các nước khác đã được đào tạo tại đây. Quốc gia này tập trung đào tạo về an toàn, pháp quy và nghiên cứu hạt nhân thông qua chương trình học bổng với các đối tác như Pháp, Nga, Hàn Quốc và các tổ chức quốc tế.</w:t>
      </w:r>
    </w:p>
    <w:p w14:paraId="40811B5B" w14:textId="1384D0C2" w:rsidR="00170754" w:rsidRPr="00A90E67" w:rsidRDefault="00564F25" w:rsidP="00441ECD">
      <w:pPr>
        <w:pStyle w:val="NormalWeb"/>
        <w:spacing w:before="120" w:beforeAutospacing="0" w:after="0" w:afterAutospacing="0" w:line="276" w:lineRule="auto"/>
        <w:ind w:firstLine="720"/>
        <w:jc w:val="both"/>
        <w:rPr>
          <w:rStyle w:val="Strong"/>
          <w:i/>
          <w:iCs/>
          <w:sz w:val="28"/>
          <w:szCs w:val="28"/>
        </w:rPr>
      </w:pPr>
      <w:r w:rsidRPr="00A90E67">
        <w:rPr>
          <w:rStyle w:val="Strong"/>
          <w:i/>
          <w:iCs/>
          <w:sz w:val="28"/>
          <w:szCs w:val="28"/>
        </w:rPr>
        <w:t>(</w:t>
      </w:r>
      <w:r w:rsidR="00170754" w:rsidRPr="00A90E67">
        <w:rPr>
          <w:rStyle w:val="Strong"/>
          <w:i/>
          <w:iCs/>
          <w:sz w:val="28"/>
          <w:szCs w:val="28"/>
        </w:rPr>
        <w:t xml:space="preserve">Phụ lục </w:t>
      </w:r>
      <w:r w:rsidR="006F373C" w:rsidRPr="00A90E67">
        <w:rPr>
          <w:rStyle w:val="Strong"/>
          <w:i/>
          <w:iCs/>
          <w:sz w:val="28"/>
          <w:szCs w:val="28"/>
        </w:rPr>
        <w:t>I</w:t>
      </w:r>
      <w:r w:rsidR="00170754" w:rsidRPr="00A90E67">
        <w:rPr>
          <w:rStyle w:val="Strong"/>
          <w:i/>
          <w:iCs/>
          <w:sz w:val="28"/>
          <w:szCs w:val="28"/>
        </w:rPr>
        <w:t xml:space="preserve"> Kinh nghiệm và kết quả về đào tạo trong lĩnh vực năng lượng nguyên tử của một số quốc gia</w:t>
      </w:r>
      <w:r w:rsidRPr="00A90E67">
        <w:rPr>
          <w:rStyle w:val="Strong"/>
          <w:i/>
          <w:iCs/>
          <w:sz w:val="28"/>
          <w:szCs w:val="28"/>
        </w:rPr>
        <w:t>)</w:t>
      </w:r>
    </w:p>
    <w:p w14:paraId="34034BAD"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Từ kinh nghiệm triển khai của các quốc gia như Indonesia, Malaysia, Bangladesh, Thái Lan và Jordan, có thể rút ra một số bài học quan trọng, thiết thực và có thể áp dụng phù hợp vào điều kiện cụ thể của Việt Nam trong giai đoạn phát triển nguồn nhân lực phục vụ ứng dụng năng lượng nguyên tử, đặc biệt là chuẩn bị cho tái khởi động chương trình điện hạt nhân như sau:</w:t>
      </w:r>
    </w:p>
    <w:p w14:paraId="7D7AE89C"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Cam kết chính trị và chiến lược lâu dài: Việc đào tạo nguồn nhân lực phải được xác định là nhiệm vụ chiến lược, mang tính nền tảng, cần có sự chỉ đạo thống nhất và cam kết lâu dài từ cấp cao nhất của Chính phủ. Giống như Bangladesh đã đi trước một bước bằng việc đào tạo nhân lực trước cả khi khởi công nhà máy, Việt Nam cần triển khai chương trình đào tạo chủ động, không phụ thuộc vào thời điểm chính thức phê duyệt dự án điện hạt nhân.</w:t>
      </w:r>
    </w:p>
    <w:p w14:paraId="6F3AB4C9" w14:textId="694969BB"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 Xây dựng hệ sinh thái đào tạo quốc gia: Cần hình thành mô hình đào tạo theo hệ sinh thái liên kết chặt chẽ giữa các cơ quan quản lý nhà nước (Bộ KH&amp;CN, </w:t>
      </w:r>
      <w:r w:rsidRPr="00A90E67">
        <w:rPr>
          <w:rStyle w:val="Strong"/>
          <w:b w:val="0"/>
          <w:bCs w:val="0"/>
          <w:sz w:val="28"/>
          <w:szCs w:val="28"/>
        </w:rPr>
        <w:lastRenderedPageBreak/>
        <w:t xml:space="preserve">Bộ </w:t>
      </w:r>
      <w:r w:rsidR="00564F25" w:rsidRPr="00A90E67">
        <w:rPr>
          <w:rStyle w:val="Strong"/>
          <w:b w:val="0"/>
          <w:bCs w:val="0"/>
          <w:sz w:val="28"/>
          <w:szCs w:val="28"/>
        </w:rPr>
        <w:t>Giáo dục và Đào tạo</w:t>
      </w:r>
      <w:r w:rsidRPr="00A90E67">
        <w:rPr>
          <w:rStyle w:val="Strong"/>
          <w:b w:val="0"/>
          <w:bCs w:val="0"/>
          <w:sz w:val="28"/>
          <w:szCs w:val="28"/>
        </w:rPr>
        <w:t>, Bộ Công Thương…), các viện nghiên cứu, trường đại học, doanh nghiệp và các tổ chức quốc tế như IAEA. Mô hình của Indonesia và Malaysia đã cho thấy tính hiệu quả của việc đào tạo liên thông giữa cơ quan an toàn bức xạ và hạt nhân quốc gia, viện nghiên cứu và đại học.</w:t>
      </w:r>
    </w:p>
    <w:p w14:paraId="3A3676A2"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Đầu tư bài bản vào cơ sở hạ tầng và lò phản ứng nghiên cứu: Để bảo đảm chất lượng đào tạo, cần đầu tư lò phản ứng nghiên cứu công suất phù hợp, làm nền tảng thực hành và mô phỏng. Bài học từ Jordan cho thấy, việc sở hữu lò nghiên cứu đã giúp nước này nâng cao năng lực thực hành, hỗ trợ đào tạo chuyên sâu và phát triển ứng dụng trong y học, công nghiệp, nông nghiệp và môi trường.</w:t>
      </w:r>
    </w:p>
    <w:p w14:paraId="5672092E" w14:textId="77777777"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Chuẩn hóa chương trình và tăng cường hợp tác quốc tế: Việt Nam cần xây dựng chương trình đào tạo đạt chuẩn quốc tế, đồng thời chủ động tham gia và tổ chức các khóa đào tạo, hội thảo khu vực. Bài học từ Malaysia và Thái Lan cho thấy, hợp tác sâu rộng với IAEA và các nước như Nhật Bản, Hàn Quốc, Pháp là giải pháp hữu hiệu để nâng cao trình độ chuyên môn và kỹ năng thực hành của đội ngũ chuyên gia trong nước.</w:t>
      </w:r>
    </w:p>
    <w:p w14:paraId="6FD70BDD" w14:textId="5E913EE5" w:rsidR="00170754" w:rsidRPr="00A90E67" w:rsidRDefault="00170754"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 Phân tầng đào tạo và đào tạo theo chức năng: Việc tổ chức chương trình đào tạo phải dựa trên chức năng, nhiệm vụ và vị trí việc làm, phù hợp với từng nhóm đối tượng như: </w:t>
      </w:r>
      <w:r w:rsidR="00564F25" w:rsidRPr="00A90E67">
        <w:rPr>
          <w:rStyle w:val="Strong"/>
          <w:b w:val="0"/>
          <w:bCs w:val="0"/>
          <w:sz w:val="28"/>
          <w:szCs w:val="28"/>
        </w:rPr>
        <w:t>L</w:t>
      </w:r>
      <w:r w:rsidRPr="00A90E67">
        <w:rPr>
          <w:rStyle w:val="Strong"/>
          <w:b w:val="0"/>
          <w:bCs w:val="0"/>
          <w:sz w:val="28"/>
          <w:szCs w:val="28"/>
        </w:rPr>
        <w:t xml:space="preserve">ãnh đạo, cán bộ pháp quy, chuyên gia kỹ thuật, giảng viên, cán bộ địa phương. Mô hình ba cấp (cơ bản </w:t>
      </w:r>
      <w:r w:rsidR="00564F25" w:rsidRPr="00A90E67">
        <w:rPr>
          <w:rStyle w:val="Strong"/>
          <w:b w:val="0"/>
          <w:bCs w:val="0"/>
          <w:sz w:val="28"/>
          <w:szCs w:val="28"/>
        </w:rPr>
        <w:t>-</w:t>
      </w:r>
      <w:r w:rsidRPr="00A90E67">
        <w:rPr>
          <w:rStyle w:val="Strong"/>
          <w:b w:val="0"/>
          <w:bCs w:val="0"/>
          <w:sz w:val="28"/>
          <w:szCs w:val="28"/>
        </w:rPr>
        <w:t xml:space="preserve"> chuyên sâu </w:t>
      </w:r>
      <w:r w:rsidR="00564F25" w:rsidRPr="00A90E67">
        <w:rPr>
          <w:rStyle w:val="Strong"/>
          <w:b w:val="0"/>
          <w:bCs w:val="0"/>
          <w:sz w:val="28"/>
          <w:szCs w:val="28"/>
        </w:rPr>
        <w:t>-</w:t>
      </w:r>
      <w:r w:rsidRPr="00A90E67">
        <w:rPr>
          <w:rStyle w:val="Strong"/>
          <w:b w:val="0"/>
          <w:bCs w:val="0"/>
          <w:sz w:val="28"/>
          <w:szCs w:val="28"/>
        </w:rPr>
        <w:t xml:space="preserve"> chuyên gia nguồn) kết hợp với các khóa ngắn hạn và chương trình đào tạo quốc tế như các nước đã triển khai là định hướng phù hợp trong điều kiện Việt Nam.</w:t>
      </w:r>
    </w:p>
    <w:p w14:paraId="6AEA868B" w14:textId="77777777" w:rsidR="00CE7AF0" w:rsidRPr="00A90E67" w:rsidRDefault="00CE7AF0" w:rsidP="007D17B5">
      <w:pPr>
        <w:pStyle w:val="Heading2"/>
        <w:spacing w:before="120"/>
        <w:ind w:firstLine="720"/>
        <w:jc w:val="both"/>
        <w:rPr>
          <w:rFonts w:ascii="Times New Roman" w:hAnsi="Times New Roman" w:cs="Times New Roman"/>
          <w:color w:val="auto"/>
          <w:sz w:val="28"/>
          <w:szCs w:val="28"/>
        </w:rPr>
      </w:pPr>
      <w:bookmarkStart w:id="9" w:name="_Toc215335981"/>
      <w:r w:rsidRPr="00A90E67">
        <w:rPr>
          <w:rFonts w:ascii="Times New Roman" w:hAnsi="Times New Roman" w:cs="Times New Roman"/>
          <w:color w:val="auto"/>
          <w:sz w:val="28"/>
          <w:szCs w:val="28"/>
        </w:rPr>
        <w:t>4. Sự cần thiết</w:t>
      </w:r>
      <w:bookmarkEnd w:id="9"/>
    </w:p>
    <w:p w14:paraId="02898BCF" w14:textId="354D1BD0" w:rsidR="000A41BE" w:rsidRPr="00A90E67" w:rsidRDefault="00BB2759" w:rsidP="007D17B5">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1. Tính kế thừa và yêu cầu chuyên sâu</w:t>
      </w:r>
    </w:p>
    <w:p w14:paraId="71C52BFC" w14:textId="14A4DA20"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Đề án “Đào tạo và phát triển nguồn nhân lực trong lĩnh vực năng lượng nguyên tử” đã xác lập khung chiến lược quốc gia về phát triển nhân lực năng lượng nguyên tử đến năm 2035, tầm nhìn đến năm 2050, bao quát toàn bộ chuỗi giá trị đào tạo từ giáo dục đại học, nghiên cứu </w:t>
      </w:r>
      <w:r w:rsidR="00564F25" w:rsidRPr="00A90E67">
        <w:rPr>
          <w:rStyle w:val="Strong"/>
          <w:b w:val="0"/>
          <w:bCs w:val="0"/>
          <w:sz w:val="28"/>
          <w:szCs w:val="28"/>
        </w:rPr>
        <w:t>-</w:t>
      </w:r>
      <w:r w:rsidRPr="00A90E67">
        <w:rPr>
          <w:rStyle w:val="Strong"/>
          <w:b w:val="0"/>
          <w:bCs w:val="0"/>
          <w:sz w:val="28"/>
          <w:szCs w:val="28"/>
        </w:rPr>
        <w:t xml:space="preserve"> triển khai, quản lý, vận hành</w:t>
      </w:r>
      <w:r w:rsidR="00564F25" w:rsidRPr="00A90E67">
        <w:rPr>
          <w:rStyle w:val="Strong"/>
          <w:b w:val="0"/>
          <w:bCs w:val="0"/>
          <w:sz w:val="28"/>
          <w:szCs w:val="28"/>
        </w:rPr>
        <w:t xml:space="preserve"> đối với điện hạt nhân và các</w:t>
      </w:r>
      <w:r w:rsidRPr="00A90E67">
        <w:rPr>
          <w:rStyle w:val="Strong"/>
          <w:b w:val="0"/>
          <w:bCs w:val="0"/>
          <w:sz w:val="28"/>
          <w:szCs w:val="28"/>
        </w:rPr>
        <w:t xml:space="preserve"> ứng dụng </w:t>
      </w:r>
      <w:r w:rsidR="00564F25" w:rsidRPr="00A90E67">
        <w:rPr>
          <w:rStyle w:val="Strong"/>
          <w:b w:val="0"/>
          <w:bCs w:val="0"/>
          <w:sz w:val="28"/>
          <w:szCs w:val="28"/>
        </w:rPr>
        <w:t>bức xạ và đồng vị phóng xạ</w:t>
      </w:r>
      <w:r w:rsidRPr="00A90E67">
        <w:rPr>
          <w:rStyle w:val="Strong"/>
          <w:b w:val="0"/>
          <w:bCs w:val="0"/>
          <w:sz w:val="28"/>
          <w:szCs w:val="28"/>
        </w:rPr>
        <w:t>. Tuy nhiên, để hiện thực hóa các mục tiêu của Đề án tổng thể</w:t>
      </w:r>
      <w:r w:rsidR="00564F25" w:rsidRPr="00A90E67">
        <w:rPr>
          <w:rStyle w:val="Strong"/>
          <w:b w:val="0"/>
          <w:bCs w:val="0"/>
          <w:sz w:val="28"/>
          <w:szCs w:val="28"/>
        </w:rPr>
        <w:t xml:space="preserve"> trên</w:t>
      </w:r>
      <w:r w:rsidRPr="00A90E67">
        <w:rPr>
          <w:rStyle w:val="Strong"/>
          <w:b w:val="0"/>
          <w:bCs w:val="0"/>
          <w:sz w:val="28"/>
          <w:szCs w:val="28"/>
        </w:rPr>
        <w:t xml:space="preserve">, cần có chương trình chuyên sâu, tập trung phát triển các nhóm nhân lực nòng cốt gồm quản lý nhà nước, nghiên cứu </w:t>
      </w:r>
      <w:r w:rsidR="00564F25" w:rsidRPr="00A90E67">
        <w:rPr>
          <w:rStyle w:val="Strong"/>
          <w:b w:val="0"/>
          <w:bCs w:val="0"/>
          <w:sz w:val="28"/>
          <w:szCs w:val="28"/>
        </w:rPr>
        <w:t>-</w:t>
      </w:r>
      <w:r w:rsidRPr="00A90E67">
        <w:rPr>
          <w:rStyle w:val="Strong"/>
          <w:b w:val="0"/>
          <w:bCs w:val="0"/>
          <w:sz w:val="28"/>
          <w:szCs w:val="28"/>
        </w:rPr>
        <w:t xml:space="preserve"> triển khai, ứng dụng và hỗ trợ kỹ thuật. Việc ban hành Đề án này nhằm cụ thể hóa định hướng chiến lược thành chương trình hành động, bảo đảm tính kế thừa, phát triển đội ngũ chuyên gia chất lượng cao và chuẩn hóa theo các tiêu chuẩn quốc tế của IAEA (GSR Part 1, SSG-16, TECDOC-1254, PUB-1933).</w:t>
      </w:r>
    </w:p>
    <w:p w14:paraId="34354DB3" w14:textId="6C8DF964" w:rsidR="000A41BE" w:rsidRPr="00A90E67" w:rsidRDefault="00BB2759" w:rsidP="007D17B5">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2. Bối cảnh quốc tế và xu thế phát triển</w:t>
      </w:r>
    </w:p>
    <w:p w14:paraId="7BF28CD6" w14:textId="679E7690"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lastRenderedPageBreak/>
        <w:t>Trong bối cảnh toàn cầu đang đối mặt với khủng hoảng năng lượng, biến đổi khí hậu và yêu cầu trung hòa carbon, năng lượng hạt nhân đang được tái khẳng định là nguồn điện nền sạch, ổn định và có hệ số phát thải thấp nhất. Theo Báo cáo của Hiệp hội Hạt nhân Thế giới (WNA, 2024), hiện có hơn 440 lò phản ứng hạt nhân đang vận hành tại 31 quốc gia, cung cấp khoảng 9</w:t>
      </w:r>
      <w:r w:rsidR="00564F25" w:rsidRPr="00A90E67">
        <w:rPr>
          <w:rStyle w:val="Strong"/>
          <w:b w:val="0"/>
          <w:bCs w:val="0"/>
          <w:sz w:val="28"/>
          <w:szCs w:val="28"/>
        </w:rPr>
        <w:t xml:space="preserve"> - </w:t>
      </w:r>
      <w:r w:rsidRPr="00A90E67">
        <w:rPr>
          <w:rStyle w:val="Strong"/>
          <w:b w:val="0"/>
          <w:bCs w:val="0"/>
          <w:sz w:val="28"/>
          <w:szCs w:val="28"/>
        </w:rPr>
        <w:t>10% tổng sản lượng điện toàn cầu.</w:t>
      </w:r>
      <w:r w:rsidRPr="00A90E67">
        <w:rPr>
          <w:rStyle w:val="Strong"/>
          <w:b w:val="0"/>
          <w:bCs w:val="0"/>
          <w:sz w:val="28"/>
          <w:szCs w:val="28"/>
          <w:vertAlign w:val="superscript"/>
        </w:rPr>
        <w:footnoteReference w:id="3"/>
      </w:r>
      <w:r w:rsidRPr="00A90E67">
        <w:rPr>
          <w:rStyle w:val="Strong"/>
          <w:b w:val="0"/>
          <w:bCs w:val="0"/>
          <w:sz w:val="28"/>
          <w:szCs w:val="28"/>
        </w:rPr>
        <w:t xml:space="preserve"> Song song với điện hạt nhân, Cơ quan Năng lượng </w:t>
      </w:r>
      <w:r w:rsidR="00564F25" w:rsidRPr="00A90E67">
        <w:rPr>
          <w:rStyle w:val="Strong"/>
          <w:b w:val="0"/>
          <w:bCs w:val="0"/>
          <w:sz w:val="28"/>
          <w:szCs w:val="28"/>
        </w:rPr>
        <w:t>n</w:t>
      </w:r>
      <w:r w:rsidRPr="00A90E67">
        <w:rPr>
          <w:rStyle w:val="Strong"/>
          <w:b w:val="0"/>
          <w:bCs w:val="0"/>
          <w:sz w:val="28"/>
          <w:szCs w:val="28"/>
        </w:rPr>
        <w:t xml:space="preserve">guyên tử </w:t>
      </w:r>
      <w:r w:rsidR="00564F25" w:rsidRPr="00A90E67">
        <w:rPr>
          <w:rStyle w:val="Strong"/>
          <w:b w:val="0"/>
          <w:bCs w:val="0"/>
          <w:sz w:val="28"/>
          <w:szCs w:val="28"/>
        </w:rPr>
        <w:t>q</w:t>
      </w:r>
      <w:r w:rsidRPr="00A90E67">
        <w:rPr>
          <w:rStyle w:val="Strong"/>
          <w:b w:val="0"/>
          <w:bCs w:val="0"/>
          <w:sz w:val="28"/>
          <w:szCs w:val="28"/>
        </w:rPr>
        <w:t xml:space="preserve">uốc tế (IAEA, 2023) cho biết hơn 80% các ứng dụng năng lượng nguyên tử trên thế giới thuộc lĩnh vực </w:t>
      </w:r>
      <w:r w:rsidR="00564F25" w:rsidRPr="00A90E67">
        <w:rPr>
          <w:rStyle w:val="Strong"/>
          <w:b w:val="0"/>
          <w:bCs w:val="0"/>
          <w:sz w:val="28"/>
          <w:szCs w:val="28"/>
        </w:rPr>
        <w:t>ứng dụng bức xạ và đồng vị phóng xạ</w:t>
      </w:r>
      <w:r w:rsidRPr="00A90E67">
        <w:rPr>
          <w:rStyle w:val="Strong"/>
          <w:b w:val="0"/>
          <w:bCs w:val="0"/>
          <w:sz w:val="28"/>
          <w:szCs w:val="28"/>
        </w:rPr>
        <w:t xml:space="preserve">, bao gồm y </w:t>
      </w:r>
      <w:r w:rsidR="00564F25" w:rsidRPr="00A90E67">
        <w:rPr>
          <w:rStyle w:val="Strong"/>
          <w:b w:val="0"/>
          <w:bCs w:val="0"/>
          <w:sz w:val="28"/>
          <w:szCs w:val="28"/>
        </w:rPr>
        <w:t>tế</w:t>
      </w:r>
      <w:r w:rsidRPr="00A90E67">
        <w:rPr>
          <w:rStyle w:val="Strong"/>
          <w:b w:val="0"/>
          <w:bCs w:val="0"/>
          <w:sz w:val="28"/>
          <w:szCs w:val="28"/>
        </w:rPr>
        <w:t>, công nghiệp, nông nghiệp và bảo vệ môi trường.</w:t>
      </w:r>
      <w:r w:rsidRPr="00A90E67">
        <w:rPr>
          <w:rStyle w:val="Strong"/>
          <w:b w:val="0"/>
          <w:bCs w:val="0"/>
          <w:sz w:val="28"/>
          <w:szCs w:val="28"/>
          <w:vertAlign w:val="superscript"/>
        </w:rPr>
        <w:footnoteReference w:id="4"/>
      </w:r>
      <w:r w:rsidRPr="00A90E67">
        <w:rPr>
          <w:rStyle w:val="Strong"/>
          <w:b w:val="0"/>
          <w:bCs w:val="0"/>
          <w:sz w:val="28"/>
          <w:szCs w:val="28"/>
        </w:rPr>
        <w:t xml:space="preserve"> Các quốc gia như Bangladesh, Malaysia và Indonesia là những ví dụ điển hình về việc đầu tư sớm cho công tác đào tạo nhân lực.</w:t>
      </w:r>
      <w:r w:rsidRPr="00A90E67">
        <w:rPr>
          <w:rStyle w:val="Strong"/>
          <w:b w:val="0"/>
          <w:bCs w:val="0"/>
          <w:sz w:val="28"/>
          <w:szCs w:val="28"/>
          <w:vertAlign w:val="superscript"/>
        </w:rPr>
        <w:footnoteReference w:id="5"/>
      </w:r>
    </w:p>
    <w:p w14:paraId="2311F284" w14:textId="1BAB86F1" w:rsidR="000A41BE" w:rsidRPr="00A90E67" w:rsidRDefault="00F409C1" w:rsidP="007D17B5">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3. Nhu cầu nội tại và yêu cầu triển khai chương trình điện hạt nhân quốc gia</w:t>
      </w:r>
    </w:p>
    <w:p w14:paraId="029186B3" w14:textId="7A454E3A"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Tại Việt Nam, Nghị quyết số 174/2024/QH15 đã chính thức đặt nền tảng cho việc tái khởi động chương trình điện hạt nhân; tiếp nối bởi Luật Năng lượng nguyên tử năm 2025 và Quy hoạch phát triển năng lượng nguyên tử đến năm 2035, tầm nhìn đến năm 2050. Tuy nhiên, theo Tờ trình số 490/TTr-BGDĐT ngày 07/8/2025, nhân lực trong nước hiện còn hạn chế cả về quy mô và chất lượng. Đặc biệt, các nhóm nhân lực quản lý nhà nước, hỗ trợ kỹ thuật, nghiên cứu </w:t>
      </w:r>
      <w:r w:rsidR="00720761" w:rsidRPr="00A90E67">
        <w:rPr>
          <w:rStyle w:val="Strong"/>
          <w:b w:val="0"/>
          <w:bCs w:val="0"/>
          <w:sz w:val="28"/>
          <w:szCs w:val="28"/>
        </w:rPr>
        <w:t>-</w:t>
      </w:r>
      <w:r w:rsidRPr="00A90E67">
        <w:rPr>
          <w:rStyle w:val="Strong"/>
          <w:b w:val="0"/>
          <w:bCs w:val="0"/>
          <w:sz w:val="28"/>
          <w:szCs w:val="28"/>
        </w:rPr>
        <w:t xml:space="preserve"> triển khai và ứng dụng </w:t>
      </w:r>
      <w:r w:rsidR="00720761" w:rsidRPr="00A90E67">
        <w:rPr>
          <w:rStyle w:val="Strong"/>
          <w:b w:val="0"/>
          <w:bCs w:val="0"/>
          <w:sz w:val="28"/>
          <w:szCs w:val="28"/>
        </w:rPr>
        <w:t>năng lượng nguyên tử</w:t>
      </w:r>
      <w:r w:rsidRPr="00A90E67">
        <w:rPr>
          <w:rStyle w:val="Strong"/>
          <w:b w:val="0"/>
          <w:bCs w:val="0"/>
          <w:sz w:val="28"/>
          <w:szCs w:val="28"/>
        </w:rPr>
        <w:t xml:space="preserve"> đều thiếu hụt nghiêm trọng, nhất là trong lĩnh vực pháp quy, an toàn, kỹ thuật mô phỏng và ứng phó sự cố.</w:t>
      </w:r>
    </w:p>
    <w:p w14:paraId="23E94537" w14:textId="624FCA85" w:rsidR="000A41BE" w:rsidRPr="00A90E67" w:rsidRDefault="006D6E38" w:rsidP="00441ECD">
      <w:pPr>
        <w:pStyle w:val="NormalWeb"/>
        <w:spacing w:before="120" w:beforeAutospacing="0" w:after="0" w:afterAutospacing="0" w:line="276" w:lineRule="auto"/>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4. Phát triển nhân lực cho ứng dụng năng lượng nguyên tử trong các ngành kinh tế - kỹ thuật</w:t>
      </w:r>
    </w:p>
    <w:p w14:paraId="47110DB3" w14:textId="0613E7A1"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 xml:space="preserve">Cùng với lĩnh vực điện hạt nhân, các ứng dụng năng lượng nguyên tử trong các ngành kinh tế - kỹ thuật đang đóng vai trò ngày càng quan trọng trong phát triển kinh tế </w:t>
      </w:r>
      <w:r w:rsidR="00720761" w:rsidRPr="00A90E67">
        <w:rPr>
          <w:rStyle w:val="Strong"/>
          <w:b w:val="0"/>
          <w:bCs w:val="0"/>
          <w:sz w:val="28"/>
          <w:szCs w:val="28"/>
        </w:rPr>
        <w:t>-</w:t>
      </w:r>
      <w:r w:rsidRPr="00A90E67">
        <w:rPr>
          <w:rStyle w:val="Strong"/>
          <w:b w:val="0"/>
          <w:bCs w:val="0"/>
          <w:sz w:val="28"/>
          <w:szCs w:val="28"/>
        </w:rPr>
        <w:t xml:space="preserve"> xã hội. Hiện cả nước có hơn 5.000 cơ sở sử dụng nguồn phóng xạ với hàng trăm nghìn lượt ứng dụng mỗi năm trong y </w:t>
      </w:r>
      <w:r w:rsidR="00720761" w:rsidRPr="00A90E67">
        <w:rPr>
          <w:rStyle w:val="Strong"/>
          <w:b w:val="0"/>
          <w:bCs w:val="0"/>
          <w:sz w:val="28"/>
          <w:szCs w:val="28"/>
        </w:rPr>
        <w:t>tế</w:t>
      </w:r>
      <w:r w:rsidRPr="00A90E67">
        <w:rPr>
          <w:rStyle w:val="Strong"/>
          <w:b w:val="0"/>
          <w:bCs w:val="0"/>
          <w:sz w:val="28"/>
          <w:szCs w:val="28"/>
        </w:rPr>
        <w:t>, công nghiệp, nông nghiệp và bảo vệ môi trường. Các kỹ thuật y học hạt nhân và xạ trị được triển khai tại hơn 50 cơ sở trên toàn quốc, trong khi công nghệ chiếu xạ và kiểm tra không phá hủy (NDT) đã trở thành công cụ thiết yếu trong sản xuất, xuất khẩu và đảm bảo an toàn công nghiệp. Tuy nhiên, đội ngũ cán bộ kỹ thuật phục vụ các hoạt động này chủ yếu được đào tạo qua kinh nghiệm thực tế, chưa được chuẩn hóa theo khung năng lực quốc tế của IAEA.</w:t>
      </w:r>
    </w:p>
    <w:p w14:paraId="744757C7" w14:textId="43F317A6" w:rsidR="000A41BE" w:rsidRPr="00A90E67" w:rsidRDefault="00E50015" w:rsidP="00441ECD">
      <w:pPr>
        <w:pStyle w:val="NormalWeb"/>
        <w:spacing w:before="120" w:beforeAutospacing="0" w:after="0" w:afterAutospacing="0" w:line="276" w:lineRule="auto"/>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5. Khoảng trống trong chuyển giao thế hệ và năng lực thực hành</w:t>
      </w:r>
    </w:p>
    <w:p w14:paraId="6FFF5FA2" w14:textId="0511D0EE"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lastRenderedPageBreak/>
        <w:t xml:space="preserve">Khoảng 40% chuyên gia chủ chốt trong lĩnh vực năng lượng nguyên tử hiện nay đã trên 50 tuổi và sẽ nghỉ hưu trước năm 2030. Lực lượng kế cận chưa được đào tạo đầy đủ về kỹ năng thực hành, vận hành mô phỏng và ứng phó sự cố. Việt Nam chưa có Trung tâm mô phỏng toàn phần (Full-Scope Simulator) và chưa triển khai các chương trình đào tạo tại </w:t>
      </w:r>
      <w:r w:rsidR="00720761" w:rsidRPr="00A90E67">
        <w:rPr>
          <w:rStyle w:val="Strong"/>
          <w:b w:val="0"/>
          <w:bCs w:val="0"/>
          <w:sz w:val="28"/>
          <w:szCs w:val="28"/>
        </w:rPr>
        <w:t>chỗ</w:t>
      </w:r>
      <w:r w:rsidRPr="00A90E67">
        <w:rPr>
          <w:rStyle w:val="Strong"/>
          <w:b w:val="0"/>
          <w:bCs w:val="0"/>
          <w:sz w:val="28"/>
          <w:szCs w:val="28"/>
        </w:rPr>
        <w:t xml:space="preserve"> (</w:t>
      </w:r>
      <w:r w:rsidR="00720761" w:rsidRPr="00A90E67">
        <w:rPr>
          <w:rStyle w:val="Strong"/>
          <w:b w:val="0"/>
          <w:bCs w:val="0"/>
          <w:sz w:val="28"/>
          <w:szCs w:val="28"/>
        </w:rPr>
        <w:t>o</w:t>
      </w:r>
      <w:r w:rsidRPr="00A90E67">
        <w:rPr>
          <w:rStyle w:val="Strong"/>
          <w:b w:val="0"/>
          <w:bCs w:val="0"/>
          <w:sz w:val="28"/>
          <w:szCs w:val="28"/>
        </w:rPr>
        <w:t>n-the-</w:t>
      </w:r>
      <w:r w:rsidR="00720761" w:rsidRPr="00A90E67">
        <w:rPr>
          <w:rStyle w:val="Strong"/>
          <w:b w:val="0"/>
          <w:bCs w:val="0"/>
          <w:sz w:val="28"/>
          <w:szCs w:val="28"/>
        </w:rPr>
        <w:t>j</w:t>
      </w:r>
      <w:r w:rsidRPr="00A90E67">
        <w:rPr>
          <w:rStyle w:val="Strong"/>
          <w:b w:val="0"/>
          <w:bCs w:val="0"/>
          <w:sz w:val="28"/>
          <w:szCs w:val="28"/>
        </w:rPr>
        <w:t xml:space="preserve">ob </w:t>
      </w:r>
      <w:r w:rsidR="00720761" w:rsidRPr="00A90E67">
        <w:rPr>
          <w:rStyle w:val="Strong"/>
          <w:b w:val="0"/>
          <w:bCs w:val="0"/>
          <w:sz w:val="28"/>
          <w:szCs w:val="28"/>
        </w:rPr>
        <w:t>t</w:t>
      </w:r>
      <w:r w:rsidRPr="00A90E67">
        <w:rPr>
          <w:rStyle w:val="Strong"/>
          <w:b w:val="0"/>
          <w:bCs w:val="0"/>
          <w:sz w:val="28"/>
          <w:szCs w:val="28"/>
        </w:rPr>
        <w:t xml:space="preserve">raining </w:t>
      </w:r>
      <w:r w:rsidR="00720761" w:rsidRPr="00A90E67">
        <w:rPr>
          <w:rStyle w:val="Strong"/>
          <w:b w:val="0"/>
          <w:bCs w:val="0"/>
          <w:sz w:val="28"/>
          <w:szCs w:val="28"/>
        </w:rPr>
        <w:t>-</w:t>
      </w:r>
      <w:r w:rsidRPr="00A90E67">
        <w:rPr>
          <w:rStyle w:val="Strong"/>
          <w:b w:val="0"/>
          <w:bCs w:val="0"/>
          <w:sz w:val="28"/>
          <w:szCs w:val="28"/>
        </w:rPr>
        <w:t xml:space="preserve"> OJT). Đề án này vì vậy có ý nghĩa cấp thiết trong việc xây dựng cơ chế đào tạo kế thừa, tổ chức đào tạo tại chỗ và mở rộng hợp tác quốc tế.</w:t>
      </w:r>
    </w:p>
    <w:p w14:paraId="3304AAE3" w14:textId="1788E04D" w:rsidR="000A41BE" w:rsidRPr="00A90E67" w:rsidRDefault="00E50015" w:rsidP="00441ECD">
      <w:pPr>
        <w:pStyle w:val="NormalWeb"/>
        <w:spacing w:before="120" w:beforeAutospacing="0" w:after="0" w:afterAutospacing="0" w:line="276" w:lineRule="auto"/>
        <w:jc w:val="both"/>
        <w:rPr>
          <w:rStyle w:val="Strong"/>
          <w:b w:val="0"/>
          <w:bCs w:val="0"/>
          <w:sz w:val="28"/>
          <w:szCs w:val="28"/>
        </w:rPr>
      </w:pPr>
      <w:r w:rsidRPr="00A90E67">
        <w:rPr>
          <w:rStyle w:val="Strong"/>
          <w:b w:val="0"/>
          <w:bCs w:val="0"/>
          <w:sz w:val="28"/>
          <w:szCs w:val="28"/>
        </w:rPr>
        <w:t>4.</w:t>
      </w:r>
      <w:r w:rsidR="000A41BE" w:rsidRPr="00A90E67">
        <w:rPr>
          <w:rStyle w:val="Strong"/>
          <w:b w:val="0"/>
          <w:bCs w:val="0"/>
          <w:sz w:val="28"/>
          <w:szCs w:val="28"/>
        </w:rPr>
        <w:t>6. Phù hợp với định hướng phát triển khoa học</w:t>
      </w:r>
      <w:r w:rsidR="00720761" w:rsidRPr="00A90E67">
        <w:rPr>
          <w:rStyle w:val="Strong"/>
          <w:b w:val="0"/>
          <w:bCs w:val="0"/>
          <w:sz w:val="28"/>
          <w:szCs w:val="28"/>
        </w:rPr>
        <w:t>,</w:t>
      </w:r>
      <w:r w:rsidR="000A41BE" w:rsidRPr="00A90E67">
        <w:rPr>
          <w:rStyle w:val="Strong"/>
          <w:b w:val="0"/>
          <w:bCs w:val="0"/>
          <w:sz w:val="28"/>
          <w:szCs w:val="28"/>
        </w:rPr>
        <w:t xml:space="preserve"> công nghệ và chuyển đổi số</w:t>
      </w:r>
    </w:p>
    <w:p w14:paraId="551C82A2" w14:textId="77777777" w:rsidR="000A41BE" w:rsidRPr="00A90E67" w:rsidRDefault="000A41BE" w:rsidP="00441ECD">
      <w:pPr>
        <w:pStyle w:val="NormalWeb"/>
        <w:spacing w:before="120" w:beforeAutospacing="0" w:after="0" w:afterAutospacing="0" w:line="276" w:lineRule="auto"/>
        <w:ind w:firstLine="720"/>
        <w:jc w:val="both"/>
        <w:rPr>
          <w:rStyle w:val="Strong"/>
          <w:b w:val="0"/>
          <w:bCs w:val="0"/>
          <w:sz w:val="28"/>
          <w:szCs w:val="28"/>
        </w:rPr>
      </w:pPr>
      <w:r w:rsidRPr="00A90E67">
        <w:rPr>
          <w:rStyle w:val="Strong"/>
          <w:b w:val="0"/>
          <w:bCs w:val="0"/>
          <w:sz w:val="28"/>
          <w:szCs w:val="28"/>
        </w:rPr>
        <w:t>Theo Nghị quyết số 57-NQ/TW ngày 17/8/2023 của Bộ Chính trị, phát triển nguồn nhân lực chất lượng cao là một trong ba đột phá chiến lược. Đề án hướng tới xây dựng hệ sinh thái nhân lực năng lượng nguyên tử thích ứng với chuyển đổi số, bao gồm hệ thống đào tạo điện tử (E-learning), ngân hàng năng lực chuyên gia, trung tâm mô phỏng số hóa và mạng lưới tri thức hạt nhân Việt Nam.</w:t>
      </w:r>
    </w:p>
    <w:p w14:paraId="18B20471" w14:textId="152E4C50" w:rsidR="006633AF" w:rsidRPr="00A90E67" w:rsidRDefault="00D60AB2" w:rsidP="00FF78A0">
      <w:pPr>
        <w:pStyle w:val="Heading1"/>
        <w:spacing w:before="120"/>
        <w:ind w:firstLine="720"/>
        <w:jc w:val="both"/>
        <w:rPr>
          <w:rFonts w:ascii="Times New Roman" w:hAnsi="Times New Roman" w:cs="Times New Roman"/>
          <w:color w:val="auto"/>
        </w:rPr>
      </w:pPr>
      <w:bookmarkStart w:id="10" w:name="_Toc215335982"/>
      <w:r w:rsidRPr="00A90E67">
        <w:rPr>
          <w:rFonts w:ascii="Times New Roman" w:hAnsi="Times New Roman" w:cs="Times New Roman"/>
          <w:color w:val="auto"/>
        </w:rPr>
        <w:t>I</w:t>
      </w:r>
      <w:r w:rsidR="00BE376C" w:rsidRPr="00A90E67">
        <w:rPr>
          <w:rFonts w:ascii="Times New Roman" w:hAnsi="Times New Roman" w:cs="Times New Roman"/>
          <w:color w:val="auto"/>
        </w:rPr>
        <w:t>I</w:t>
      </w:r>
      <w:r w:rsidR="006633AF" w:rsidRPr="00A90E67">
        <w:rPr>
          <w:rFonts w:ascii="Times New Roman" w:hAnsi="Times New Roman" w:cs="Times New Roman"/>
          <w:color w:val="auto"/>
        </w:rPr>
        <w:t>. MỤC TIÊU</w:t>
      </w:r>
      <w:bookmarkEnd w:id="10"/>
      <w:r w:rsidR="006633AF" w:rsidRPr="00A90E67">
        <w:rPr>
          <w:rFonts w:ascii="Times New Roman" w:hAnsi="Times New Roman" w:cs="Times New Roman"/>
          <w:color w:val="auto"/>
        </w:rPr>
        <w:t xml:space="preserve"> </w:t>
      </w:r>
    </w:p>
    <w:p w14:paraId="6D24D1EA" w14:textId="77777777" w:rsidR="006A53BE" w:rsidRPr="00A90E67" w:rsidRDefault="006A53BE" w:rsidP="00FF78A0">
      <w:pPr>
        <w:spacing w:before="120" w:after="0"/>
        <w:ind w:firstLine="720"/>
        <w:jc w:val="both"/>
        <w:rPr>
          <w:rFonts w:ascii="Times New Roman" w:hAnsi="Times New Roman"/>
          <w:bCs/>
          <w:sz w:val="28"/>
          <w:szCs w:val="28"/>
        </w:rPr>
      </w:pPr>
      <w:bookmarkStart w:id="11" w:name="_Toc208981421"/>
      <w:bookmarkStart w:id="12" w:name="_Toc208981972"/>
      <w:r w:rsidRPr="00A90E67">
        <w:rPr>
          <w:rFonts w:ascii="Times New Roman" w:hAnsi="Times New Roman"/>
          <w:bCs/>
          <w:sz w:val="28"/>
          <w:szCs w:val="28"/>
        </w:rPr>
        <w:t>1. Mục tiêu tổng quát</w:t>
      </w:r>
      <w:bookmarkEnd w:id="11"/>
      <w:bookmarkEnd w:id="12"/>
    </w:p>
    <w:p w14:paraId="3895F645" w14:textId="77777777" w:rsidR="006A53BE" w:rsidRPr="00A90E67" w:rsidRDefault="006A53BE" w:rsidP="00441ECD">
      <w:pPr>
        <w:spacing w:before="120" w:after="0"/>
        <w:ind w:firstLine="720"/>
        <w:jc w:val="both"/>
        <w:rPr>
          <w:rFonts w:ascii="Times New Roman" w:hAnsi="Times New Roman"/>
          <w:bCs/>
          <w:sz w:val="28"/>
          <w:szCs w:val="28"/>
        </w:rPr>
      </w:pPr>
      <w:bookmarkStart w:id="13" w:name="_Toc208981422"/>
      <w:bookmarkStart w:id="14" w:name="_Toc208981973"/>
      <w:r w:rsidRPr="00A90E67">
        <w:rPr>
          <w:rFonts w:ascii="Times New Roman" w:hAnsi="Times New Roman"/>
          <w:bCs/>
          <w:sz w:val="28"/>
          <w:szCs w:val="28"/>
        </w:rPr>
        <w:t>Đào tạo, bồi dưỡng lực lượng quản lý nhà nước, nghiên cứu - triển khai và hỗ trợ kỹ thuật có năng lực chuyên môn đáp ứng yêu cầu quản lý nhà nước, nghiên cứu - triển khai, hỗ trợ kỹ thuật và ứng dụng năng lượng nguyên tử; bảo đảm nguồn nhân lực phục vụ phát triển điện hạt nhân, lò phản ứng hạt nhân nghiên cứu và các ứng dụng phục vụ phát triển kinh tế - xã hội, góp phần bảo đảm an toàn, an ninh hạt nhân và phát triển bền vững.</w:t>
      </w:r>
    </w:p>
    <w:p w14:paraId="6C157D12" w14:textId="77777777" w:rsidR="006A53BE" w:rsidRPr="00A90E67" w:rsidRDefault="006A53BE" w:rsidP="00FF78A0">
      <w:pPr>
        <w:spacing w:before="120" w:after="0"/>
        <w:ind w:firstLine="720"/>
        <w:jc w:val="both"/>
        <w:rPr>
          <w:rFonts w:ascii="Times New Roman" w:hAnsi="Times New Roman"/>
          <w:bCs/>
          <w:sz w:val="28"/>
          <w:szCs w:val="28"/>
        </w:rPr>
      </w:pPr>
      <w:r w:rsidRPr="00A90E67">
        <w:rPr>
          <w:rFonts w:ascii="Times New Roman" w:hAnsi="Times New Roman"/>
          <w:bCs/>
          <w:sz w:val="28"/>
          <w:szCs w:val="28"/>
        </w:rPr>
        <w:t>2. Mục tiêu cụ thể</w:t>
      </w:r>
      <w:bookmarkEnd w:id="13"/>
      <w:bookmarkEnd w:id="14"/>
    </w:p>
    <w:p w14:paraId="0F6C0ABC"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a) Đến năm 2030</w:t>
      </w:r>
    </w:p>
    <w:p w14:paraId="3EE4970D"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250 lượt người cho cơ quan an toàn bức xạ và hạt nhân theo chương trình ngắn hạn và cơ bản ở trong và ngoài nước.</w:t>
      </w:r>
    </w:p>
    <w:p w14:paraId="6283B5DF"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150 lượt người cơ quan an toàn bức xạ và hạt nhân theo chương trình nâng cao và chuyên sâu ở trong và ngoài nước.</w:t>
      </w:r>
    </w:p>
    <w:p w14:paraId="71E51848"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200 - 300 lượt người cho cơ quan quản lý nhà nước và đơn vị tư vấn thẩm định, trong đó 30 - 40% lượt được thực hiện tại các cơ sở điện hạt nhân, cơ quan quản lý nhà nước và TSO nước ngoài theo chương trình OJT.</w:t>
      </w:r>
    </w:p>
    <w:p w14:paraId="7CE16E0D"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150 lượt người người cho các cơ quan quản lý nhà nước về năng lượng nguyên tử, an toàn bức xạ và hạt nhân ở địa phương theo chương trình đào tạo ngắn hạn trong nước và ngoài nước.</w:t>
      </w:r>
    </w:p>
    <w:p w14:paraId="6F47D823"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lastRenderedPageBreak/>
        <w:t>- Bồi dưỡng kiến thức về năng lượng nguyên tử, an toàn bức xạ và hạt nhân cho tối thiểu 100 lượt người cho các cơ quan quản lý nhà nước của các Bộ, ngành Trung ương có nhiệm vụ phối hợp với Bộ Khoa học và Công nghệ trong công tác quản lý, thanh tra, kiểm tra, bảo đảm an toàn và an ninh theo chương trình ngắn hạn trong nước và ngoài nước.</w:t>
      </w:r>
    </w:p>
    <w:p w14:paraId="323BBAD1" w14:textId="0D61571A"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xml:space="preserve">- Đào tạo, bồi dưỡng tối thiểu 1500 lượt cho nhân lực nghiên cứu </w:t>
      </w:r>
      <w:r w:rsidR="0051173E" w:rsidRPr="00A90E67">
        <w:rPr>
          <w:sz w:val="28"/>
          <w:szCs w:val="28"/>
        </w:rPr>
        <w:t>-</w:t>
      </w:r>
      <w:r w:rsidRPr="00A90E67">
        <w:rPr>
          <w:sz w:val="28"/>
          <w:szCs w:val="28"/>
        </w:rPr>
        <w:t xml:space="preserve"> triển khai và hỗ trợ kỹ thuật theo các chương trình cơ bản, nâng cao và chuyên sâu ở trong và ngoài nước.</w:t>
      </w:r>
    </w:p>
    <w:p w14:paraId="387AA065"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200 lượt người phục vụ triển khai Dự án và vận hành Trung tâm Nghiên cứu Khoa học Công nghệ hạt nhân.</w:t>
      </w:r>
    </w:p>
    <w:p w14:paraId="53680C92"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b) Mục tiêu đến năm 2035</w:t>
      </w:r>
    </w:p>
    <w:p w14:paraId="59B71AA0"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mới, đào tạo lại và bồi dưỡng cho tối thiểu 600 lượt người của cơ quan an toàn bức xạ và hạt nhân theo chương trình ngắn hạn và cơ bản ở trong và ngoài nước.</w:t>
      </w:r>
    </w:p>
    <w:p w14:paraId="608540F1"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350 lượt người cơ quan an toàn bức xạ và hạt nhân theo chương trình nâng cao và chuyên sâu ở trong và ngoài nước.</w:t>
      </w:r>
    </w:p>
    <w:p w14:paraId="73194F10"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500 - 600 lượt người cho cơ quan quản lý nhà nước và đơn vị tư vấn thẩm định theo chương trình OJT, bảo đảm hình thành đội ngũ khoảng 100 cán bộ nòng cốt đã có kinh nghiệm OJT theo đầy đủ các giai đoạn của nhà máy điện hạt nhân.</w:t>
      </w:r>
    </w:p>
    <w:p w14:paraId="2CFB2022"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350 lượt người người cho các cơ quan quản lý nhà nước về năng lượng nguyên tử, an toàn bức xạ và hạt nhân ở địa phương theo chương trình đào tạo ngắn hạn trong nước và ngoài nước.</w:t>
      </w:r>
    </w:p>
    <w:p w14:paraId="390C93FD"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Bồi dưỡng kiến thức về năng lượng nguyên tử, an toàn bức xạ và hạt nhân cho tối thiểu 200 lượt người cho các cơ quan quản lý nhà nước của các Bộ, ngành Trung ương có nhiệm vụ phối hợp với Bộ Khoa học và Công nghệ trong công tác quản lý, thanh tra, kiểm tra, bảo đảm an toàn và an ninh theo chương trình ngắn hạn trong nước và ngoài nước.</w:t>
      </w:r>
    </w:p>
    <w:p w14:paraId="3296305F"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 Đào tạo, bồi dưỡng tối thiểu 3500 lượt cho nhân lực nghiên cứu – triển khai và hỗ trợ kỹ thuật theo các chương trình cơ bản, nâng cao và chuyên sâu ở trong và ngoài nước.</w:t>
      </w:r>
    </w:p>
    <w:p w14:paraId="46CA6FB9" w14:textId="77777777" w:rsidR="006A53BE" w:rsidRPr="00A90E67" w:rsidRDefault="006A53BE" w:rsidP="00441ECD">
      <w:pPr>
        <w:pStyle w:val="NormalWeb"/>
        <w:spacing w:before="120" w:beforeAutospacing="0" w:after="0" w:afterAutospacing="0" w:line="276" w:lineRule="auto"/>
        <w:ind w:firstLine="720"/>
        <w:jc w:val="both"/>
        <w:rPr>
          <w:sz w:val="28"/>
          <w:szCs w:val="28"/>
        </w:rPr>
      </w:pPr>
      <w:r w:rsidRPr="00A90E67">
        <w:rPr>
          <w:sz w:val="28"/>
          <w:szCs w:val="28"/>
        </w:rPr>
        <w:t>c) Tầm nhìn đến năm 2050</w:t>
      </w:r>
    </w:p>
    <w:p w14:paraId="5F2CE36C" w14:textId="77777777" w:rsidR="006A53BE" w:rsidRPr="00A90E67" w:rsidRDefault="006A53BE" w:rsidP="00441ECD">
      <w:pPr>
        <w:pStyle w:val="NormalWeb"/>
        <w:spacing w:before="120" w:beforeAutospacing="0" w:after="0" w:afterAutospacing="0" w:line="276" w:lineRule="auto"/>
        <w:ind w:firstLine="709"/>
        <w:jc w:val="both"/>
        <w:rPr>
          <w:sz w:val="28"/>
          <w:szCs w:val="28"/>
        </w:rPr>
      </w:pPr>
      <w:r w:rsidRPr="00A90E67">
        <w:rPr>
          <w:sz w:val="28"/>
          <w:szCs w:val="28"/>
        </w:rPr>
        <w:t xml:space="preserve">- Bảo đảm đào tạo, bồi dưỡng đủ số lượng và chất lượng nhân lực để cơ quan quản lý nhà nước có thể thực hiện đầy đủ chức năng thẩm định, cấp phép, </w:t>
      </w:r>
      <w:r w:rsidRPr="00A90E67">
        <w:rPr>
          <w:sz w:val="28"/>
          <w:szCs w:val="28"/>
        </w:rPr>
        <w:lastRenderedPageBreak/>
        <w:t>thanh tra, giám sát và ứng phó sự cố đối với các loại hình lò phản ứng, phù hợp với giai đoạn phát triển chương trình điện hạt nhân.</w:t>
      </w:r>
    </w:p>
    <w:p w14:paraId="581D908E" w14:textId="77777777" w:rsidR="006A53BE" w:rsidRPr="00A90E67" w:rsidRDefault="006A53BE" w:rsidP="00441ECD">
      <w:pPr>
        <w:pStyle w:val="NormalWeb"/>
        <w:spacing w:before="120" w:beforeAutospacing="0" w:after="0" w:afterAutospacing="0" w:line="276" w:lineRule="auto"/>
        <w:ind w:firstLine="709"/>
        <w:jc w:val="both"/>
        <w:rPr>
          <w:sz w:val="28"/>
          <w:szCs w:val="28"/>
        </w:rPr>
      </w:pPr>
      <w:r w:rsidRPr="00A90E67">
        <w:rPr>
          <w:sz w:val="28"/>
          <w:szCs w:val="28"/>
        </w:rPr>
        <w:t>- Đào tạo đội ngũ chuyên gia khoa học - công nghệ nòng cốt, có khả năng làm chủ công nghệ, tham gia nghiên cứu - triển khai, phân tích an toàn, hỗ trợ kỹ thuật và từng bước tham gia chuỗi giá trị hạt nhân quốc tế.</w:t>
      </w:r>
    </w:p>
    <w:p w14:paraId="013F8E20" w14:textId="77777777" w:rsidR="006A53BE" w:rsidRPr="00A90E67" w:rsidRDefault="006A53BE" w:rsidP="00441ECD">
      <w:pPr>
        <w:pStyle w:val="NormalWeb"/>
        <w:spacing w:before="120" w:beforeAutospacing="0" w:after="0" w:afterAutospacing="0" w:line="276" w:lineRule="auto"/>
        <w:ind w:firstLine="709"/>
        <w:jc w:val="both"/>
        <w:rPr>
          <w:sz w:val="28"/>
          <w:szCs w:val="28"/>
        </w:rPr>
      </w:pPr>
      <w:r w:rsidRPr="00A90E67">
        <w:rPr>
          <w:sz w:val="28"/>
          <w:szCs w:val="28"/>
        </w:rPr>
        <w:t>- Nâng cao năng lực chuyên môn cho đội ngũ nhân lực ứng dụng năng lượng nguyên tử, bảo đảm triển khai hiệu quả các công nghệ, các ứng dụng trong công nghiệp, nông nghiệp và môi trường.</w:t>
      </w:r>
    </w:p>
    <w:p w14:paraId="7E3C22BC" w14:textId="77777777" w:rsidR="006A53BE" w:rsidRPr="00A90E67" w:rsidRDefault="006A53BE" w:rsidP="00441ECD">
      <w:pPr>
        <w:pStyle w:val="NormalWeb"/>
        <w:spacing w:before="120" w:beforeAutospacing="0" w:after="0" w:afterAutospacing="0" w:line="276" w:lineRule="auto"/>
        <w:ind w:firstLine="709"/>
        <w:jc w:val="both"/>
        <w:rPr>
          <w:sz w:val="28"/>
          <w:szCs w:val="28"/>
        </w:rPr>
      </w:pPr>
      <w:r w:rsidRPr="00A90E67">
        <w:rPr>
          <w:sz w:val="28"/>
          <w:szCs w:val="28"/>
        </w:rPr>
        <w:t>- Phát triển lực lượng chuyên gia kỹ thuật chuyên sâu, đủ khả năng tư vấn, phân tích an toàn, vận hành phòng thí nghiệm, cơ sở nghiên cứu và hỗ trợ kỹ thuật cho cơ quan quản lý nhà nước và các ứng dụng năng lượng nguyên tử.</w:t>
      </w:r>
    </w:p>
    <w:p w14:paraId="3CDB47C7" w14:textId="6A572755" w:rsidR="006633AF" w:rsidRPr="00A90E67" w:rsidRDefault="005C191F" w:rsidP="00FF78A0">
      <w:pPr>
        <w:pStyle w:val="Heading1"/>
        <w:spacing w:before="120"/>
        <w:ind w:firstLine="709"/>
        <w:jc w:val="both"/>
        <w:rPr>
          <w:rFonts w:ascii="Times New Roman" w:hAnsi="Times New Roman" w:cs="Times New Roman"/>
          <w:color w:val="auto"/>
        </w:rPr>
      </w:pPr>
      <w:bookmarkStart w:id="15" w:name="_Toc215335983"/>
      <w:r w:rsidRPr="00A90E67">
        <w:rPr>
          <w:rFonts w:ascii="Times New Roman" w:hAnsi="Times New Roman" w:cs="Times New Roman"/>
          <w:color w:val="auto"/>
        </w:rPr>
        <w:t>I</w:t>
      </w:r>
      <w:r w:rsidR="00E9355D" w:rsidRPr="00A90E67">
        <w:rPr>
          <w:rFonts w:ascii="Times New Roman" w:hAnsi="Times New Roman" w:cs="Times New Roman"/>
          <w:color w:val="auto"/>
        </w:rPr>
        <w:t>I</w:t>
      </w:r>
      <w:r w:rsidR="00BE376C" w:rsidRPr="00A90E67">
        <w:rPr>
          <w:rFonts w:ascii="Times New Roman" w:hAnsi="Times New Roman" w:cs="Times New Roman"/>
          <w:color w:val="auto"/>
        </w:rPr>
        <w:t>I.</w:t>
      </w:r>
      <w:r w:rsidR="006633AF" w:rsidRPr="00A90E67">
        <w:rPr>
          <w:rFonts w:ascii="Times New Roman" w:hAnsi="Times New Roman" w:cs="Times New Roman"/>
          <w:color w:val="auto"/>
        </w:rPr>
        <w:t xml:space="preserve"> </w:t>
      </w:r>
      <w:r w:rsidR="00FA6D1E" w:rsidRPr="00A90E67">
        <w:rPr>
          <w:rFonts w:ascii="Times New Roman" w:hAnsi="Times New Roman" w:cs="Times New Roman"/>
          <w:color w:val="auto"/>
        </w:rPr>
        <w:t xml:space="preserve">NỘI DUNG </w:t>
      </w:r>
      <w:r w:rsidR="006633AF" w:rsidRPr="00A90E67">
        <w:rPr>
          <w:rFonts w:ascii="Times New Roman" w:hAnsi="Times New Roman" w:cs="Times New Roman"/>
          <w:color w:val="auto"/>
        </w:rPr>
        <w:t>ĐÀO TẠO</w:t>
      </w:r>
      <w:r w:rsidR="00FA6D1E" w:rsidRPr="00A90E67">
        <w:rPr>
          <w:rFonts w:ascii="Times New Roman" w:hAnsi="Times New Roman" w:cs="Times New Roman"/>
          <w:color w:val="auto"/>
        </w:rPr>
        <w:t>, BỒI DƯỠNG</w:t>
      </w:r>
      <w:bookmarkEnd w:id="15"/>
    </w:p>
    <w:p w14:paraId="755DFE27" w14:textId="4E1B7861" w:rsidR="006633AF" w:rsidRPr="00A90E67" w:rsidRDefault="004A363C" w:rsidP="00FF78A0">
      <w:pPr>
        <w:pStyle w:val="Heading2"/>
        <w:spacing w:before="120"/>
        <w:ind w:firstLine="709"/>
        <w:jc w:val="both"/>
        <w:rPr>
          <w:rFonts w:ascii="Times New Roman" w:hAnsi="Times New Roman" w:cs="Times New Roman"/>
          <w:color w:val="auto"/>
          <w:sz w:val="28"/>
          <w:szCs w:val="28"/>
        </w:rPr>
      </w:pPr>
      <w:bookmarkStart w:id="16" w:name="_Toc215335984"/>
      <w:r w:rsidRPr="00A90E67">
        <w:rPr>
          <w:rFonts w:ascii="Times New Roman" w:hAnsi="Times New Roman" w:cs="Times New Roman"/>
          <w:color w:val="auto"/>
          <w:sz w:val="28"/>
          <w:szCs w:val="28"/>
        </w:rPr>
        <w:t>1</w:t>
      </w:r>
      <w:r w:rsidR="006633AF" w:rsidRPr="00A90E67">
        <w:rPr>
          <w:rFonts w:ascii="Times New Roman" w:hAnsi="Times New Roman" w:cs="Times New Roman"/>
          <w:color w:val="auto"/>
          <w:sz w:val="28"/>
          <w:szCs w:val="28"/>
        </w:rPr>
        <w:t>. Nguyên tắc xây dựng</w:t>
      </w:r>
      <w:bookmarkEnd w:id="16"/>
      <w:r w:rsidR="006633AF" w:rsidRPr="00A90E67">
        <w:rPr>
          <w:rFonts w:ascii="Times New Roman" w:hAnsi="Times New Roman" w:cs="Times New Roman"/>
          <w:color w:val="auto"/>
          <w:sz w:val="28"/>
          <w:szCs w:val="28"/>
        </w:rPr>
        <w:t xml:space="preserve"> </w:t>
      </w:r>
    </w:p>
    <w:p w14:paraId="3217E373" w14:textId="563020D3"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a) Tiếp cận theo khung năng lực và vị trí việc làm</w:t>
      </w:r>
    </w:p>
    <w:p w14:paraId="597D70BE" w14:textId="555BBD10"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Chương trình được thiết kế bám sát nhu cầu thực tiễn, dựa trên khung năng lực cho từng nhóm đối tượng (quản lý nhà nước, hỗ trợ kỹ thuật, nghiên cứu </w:t>
      </w:r>
      <w:r w:rsidR="0051173E" w:rsidRPr="00A90E67">
        <w:rPr>
          <w:sz w:val="28"/>
          <w:szCs w:val="28"/>
        </w:rPr>
        <w:t>-</w:t>
      </w:r>
      <w:r w:rsidRPr="00A90E67">
        <w:rPr>
          <w:sz w:val="28"/>
          <w:szCs w:val="28"/>
        </w:rPr>
        <w:t xml:space="preserve"> triển khai, ứng dụng).</w:t>
      </w:r>
    </w:p>
    <w:p w14:paraId="3C5B0B2E" w14:textId="4B8A3BA9"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Mỗi cấp độ (cơ bản, nâng cao, chuyên sâu) xác định rõ mục tiêu đầu ra, yêu cầu kỹ năng và chuẩn hóa theo vị trí việc làm</w:t>
      </w:r>
      <w:r w:rsidR="00066871" w:rsidRPr="00A90E67">
        <w:rPr>
          <w:sz w:val="28"/>
          <w:szCs w:val="28"/>
        </w:rPr>
        <w:t>.</w:t>
      </w:r>
    </w:p>
    <w:p w14:paraId="0BC8BB9B" w14:textId="3B70E7AE"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b) Áp dụng phương pháp tiếp cận hệ thống (Systematic Approach to Training </w:t>
      </w:r>
      <w:r w:rsidR="0051173E" w:rsidRPr="00A90E67">
        <w:rPr>
          <w:sz w:val="28"/>
          <w:szCs w:val="28"/>
        </w:rPr>
        <w:t>-</w:t>
      </w:r>
      <w:r w:rsidRPr="00A90E67">
        <w:rPr>
          <w:sz w:val="28"/>
          <w:szCs w:val="28"/>
        </w:rPr>
        <w:t xml:space="preserve"> SAT)</w:t>
      </w:r>
    </w:p>
    <w:p w14:paraId="2ED1DF42" w14:textId="4F52803D"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Quy trình xây dựng chương trình đi theo các bước: phân tích nhu cầu </w:t>
      </w:r>
      <w:r w:rsidR="0051173E" w:rsidRPr="00A90E67">
        <w:rPr>
          <w:sz w:val="28"/>
          <w:szCs w:val="28"/>
        </w:rPr>
        <w:t>-</w:t>
      </w:r>
      <w:r w:rsidRPr="00A90E67">
        <w:rPr>
          <w:sz w:val="28"/>
          <w:szCs w:val="28"/>
        </w:rPr>
        <w:t xml:space="preserve"> thiết kế </w:t>
      </w:r>
      <w:r w:rsidR="0051173E" w:rsidRPr="00A90E67">
        <w:rPr>
          <w:sz w:val="28"/>
          <w:szCs w:val="28"/>
        </w:rPr>
        <w:t>-</w:t>
      </w:r>
      <w:r w:rsidRPr="00A90E67">
        <w:rPr>
          <w:sz w:val="28"/>
          <w:szCs w:val="28"/>
        </w:rPr>
        <w:t xml:space="preserve"> phát triển </w:t>
      </w:r>
      <w:r w:rsidR="0051173E" w:rsidRPr="00A90E67">
        <w:rPr>
          <w:sz w:val="28"/>
          <w:szCs w:val="28"/>
        </w:rPr>
        <w:t>-</w:t>
      </w:r>
      <w:r w:rsidRPr="00A90E67">
        <w:rPr>
          <w:sz w:val="28"/>
          <w:szCs w:val="28"/>
        </w:rPr>
        <w:t xml:space="preserve"> triển khai </w:t>
      </w:r>
      <w:r w:rsidR="0051173E" w:rsidRPr="00A90E67">
        <w:rPr>
          <w:sz w:val="28"/>
          <w:szCs w:val="28"/>
        </w:rPr>
        <w:t>-</w:t>
      </w:r>
      <w:r w:rsidRPr="00A90E67">
        <w:rPr>
          <w:sz w:val="28"/>
          <w:szCs w:val="28"/>
        </w:rPr>
        <w:t xml:space="preserve"> đánh giá.</w:t>
      </w:r>
    </w:p>
    <w:p w14:paraId="446EB86C" w14:textId="3AA951FC"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Từng học phần đều có cơ chế đánh giá kết quả học tập và phản hồi, phục vụ cải tiến chương trình định kỳ.</w:t>
      </w:r>
    </w:p>
    <w:p w14:paraId="66A5F215" w14:textId="54B3041B"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c)  Kết hợp lý thuyết </w:t>
      </w:r>
      <w:r w:rsidR="0051173E" w:rsidRPr="00A90E67">
        <w:rPr>
          <w:sz w:val="28"/>
          <w:szCs w:val="28"/>
        </w:rPr>
        <w:t>-</w:t>
      </w:r>
      <w:r w:rsidRPr="00A90E67">
        <w:rPr>
          <w:sz w:val="28"/>
          <w:szCs w:val="28"/>
        </w:rPr>
        <w:t xml:space="preserve"> mô phỏng </w:t>
      </w:r>
      <w:r w:rsidR="0051173E" w:rsidRPr="00A90E67">
        <w:rPr>
          <w:sz w:val="28"/>
          <w:szCs w:val="28"/>
        </w:rPr>
        <w:t>-</w:t>
      </w:r>
      <w:r w:rsidRPr="00A90E67">
        <w:rPr>
          <w:sz w:val="28"/>
          <w:szCs w:val="28"/>
        </w:rPr>
        <w:t xml:space="preserve"> thực hành </w:t>
      </w:r>
      <w:r w:rsidR="0051173E" w:rsidRPr="00A90E67">
        <w:rPr>
          <w:sz w:val="28"/>
          <w:szCs w:val="28"/>
        </w:rPr>
        <w:t>-</w:t>
      </w:r>
      <w:r w:rsidRPr="00A90E67">
        <w:rPr>
          <w:sz w:val="28"/>
          <w:szCs w:val="28"/>
        </w:rPr>
        <w:t xml:space="preserve"> ứng dụng</w:t>
      </w:r>
    </w:p>
    <w:p w14:paraId="0744EA39" w14:textId="72B15214"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Lý thuyết cung cấp nền tảng, mô phỏng và thí nghiệm giúp hình thành kỹ năng, còn thực hành tại cơ sở ứng dụng, </w:t>
      </w:r>
      <w:r w:rsidR="0051173E" w:rsidRPr="00A90E67">
        <w:rPr>
          <w:sz w:val="28"/>
          <w:szCs w:val="28"/>
        </w:rPr>
        <w:t>nhà máy điện hạt nhân (</w:t>
      </w:r>
      <w:r w:rsidRPr="00A90E67">
        <w:rPr>
          <w:sz w:val="28"/>
          <w:szCs w:val="28"/>
        </w:rPr>
        <w:t>NMĐHN</w:t>
      </w:r>
      <w:r w:rsidR="0051173E" w:rsidRPr="00A90E67">
        <w:rPr>
          <w:sz w:val="28"/>
          <w:szCs w:val="28"/>
        </w:rPr>
        <w:t>)</w:t>
      </w:r>
      <w:r w:rsidRPr="00A90E67">
        <w:rPr>
          <w:sz w:val="28"/>
          <w:szCs w:val="28"/>
        </w:rPr>
        <w:t xml:space="preserve"> hoặc cơ sở y tế</w:t>
      </w:r>
      <w:r w:rsidR="0051173E" w:rsidRPr="00A90E67">
        <w:rPr>
          <w:sz w:val="28"/>
          <w:szCs w:val="28"/>
        </w:rPr>
        <w:t xml:space="preserve">, </w:t>
      </w:r>
      <w:r w:rsidRPr="00A90E67">
        <w:rPr>
          <w:sz w:val="28"/>
          <w:szCs w:val="28"/>
        </w:rPr>
        <w:t>công nghiệp giúp củng cố năng lực.</w:t>
      </w:r>
    </w:p>
    <w:p w14:paraId="79DA30F8" w14:textId="6313AF48"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Các chương trình đều gắn với thiết bị mô phỏng hiện đại (full-scope simulator, phần mềm RELAP5, MELCOR, MCNP, SCALE) và cơ sở thí nghiệm trọng điểm.</w:t>
      </w:r>
    </w:p>
    <w:p w14:paraId="42959700" w14:textId="175342A0"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d)  Phân tầng đa cấp độ và bổ sung linh hoạt</w:t>
      </w:r>
    </w:p>
    <w:p w14:paraId="7FCEAD0B" w14:textId="29386C9B"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Đào tạo chia thành 3 cấp độ: cơ bản</w:t>
      </w:r>
      <w:r w:rsidR="00AB1AA0" w:rsidRPr="00A90E67">
        <w:rPr>
          <w:sz w:val="28"/>
          <w:szCs w:val="28"/>
        </w:rPr>
        <w:t xml:space="preserve">, </w:t>
      </w:r>
      <w:r w:rsidRPr="00A90E67">
        <w:rPr>
          <w:sz w:val="28"/>
          <w:szCs w:val="28"/>
        </w:rPr>
        <w:t>nâng cao</w:t>
      </w:r>
      <w:r w:rsidR="00AB1AA0" w:rsidRPr="00A90E67">
        <w:rPr>
          <w:sz w:val="28"/>
          <w:szCs w:val="28"/>
        </w:rPr>
        <w:t xml:space="preserve">, </w:t>
      </w:r>
      <w:r w:rsidRPr="00A90E67">
        <w:rPr>
          <w:sz w:val="28"/>
          <w:szCs w:val="28"/>
        </w:rPr>
        <w:t>chuyên sâu.</w:t>
      </w:r>
    </w:p>
    <w:p w14:paraId="36D17B3A" w14:textId="6A953607"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lastRenderedPageBreak/>
        <w:t>- Ngoài ra có chương trình bổ sung: ngắn hạn chuyên đề, ngắn ngày cho lãnh đạo.</w:t>
      </w:r>
    </w:p>
    <w:p w14:paraId="1D714035" w14:textId="6C2E9A41"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đ)  Hội nhập và công nhận quốc tế</w:t>
      </w:r>
    </w:p>
    <w:p w14:paraId="1CB8E675" w14:textId="413A3CD1"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Chương trình gắn với chuẩn IAEA và các mô hình quốc </w:t>
      </w:r>
      <w:r w:rsidR="00685EEF" w:rsidRPr="00A90E67">
        <w:rPr>
          <w:sz w:val="28"/>
          <w:szCs w:val="28"/>
        </w:rPr>
        <w:t>tế.</w:t>
      </w:r>
    </w:p>
    <w:p w14:paraId="7C6DC8A1" w14:textId="17A6B40B"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Tích hợp các học phần có thể công nhận chéo với chứng chỉ quốc tế; mở rộng hợp tác đào tạo và trao đổi giảng viên</w:t>
      </w:r>
      <w:r w:rsidR="0051173E" w:rsidRPr="00A90E67">
        <w:rPr>
          <w:sz w:val="28"/>
          <w:szCs w:val="28"/>
        </w:rPr>
        <w:t xml:space="preserve">, </w:t>
      </w:r>
      <w:r w:rsidRPr="00A90E67">
        <w:rPr>
          <w:sz w:val="28"/>
          <w:szCs w:val="28"/>
        </w:rPr>
        <w:t>học viên.</w:t>
      </w:r>
    </w:p>
    <w:p w14:paraId="1AB6B630" w14:textId="094ACCD5"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e) Bền vững, liên thông và thích ứng công nghệ</w:t>
      </w:r>
    </w:p>
    <w:p w14:paraId="6E77FFEA" w14:textId="7155B753"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Chương trình được rà soát, cập nhật định kỳ 3 năm/lần để phù hợp với tiến bộ khoa học</w:t>
      </w:r>
      <w:r w:rsidR="0051173E" w:rsidRPr="00A90E67">
        <w:rPr>
          <w:sz w:val="28"/>
          <w:szCs w:val="28"/>
        </w:rPr>
        <w:t xml:space="preserve"> -</w:t>
      </w:r>
      <w:r w:rsidRPr="00A90E67">
        <w:rPr>
          <w:sz w:val="28"/>
          <w:szCs w:val="28"/>
        </w:rPr>
        <w:t xml:space="preserve"> công nghệ, công nghệ lò thế hệ mới và yêu cầu thực tiễn.</w:t>
      </w:r>
    </w:p>
    <w:p w14:paraId="0CA1A1DB" w14:textId="06C1BAD9"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Bảo đảm liên thông giữa các cấp đào tạo (từ cơ bản </w:t>
      </w:r>
      <w:r w:rsidR="0051173E" w:rsidRPr="00A90E67">
        <w:rPr>
          <w:sz w:val="28"/>
          <w:szCs w:val="28"/>
        </w:rPr>
        <w:t>đến</w:t>
      </w:r>
      <w:r w:rsidRPr="00A90E67">
        <w:rPr>
          <w:sz w:val="28"/>
          <w:szCs w:val="28"/>
        </w:rPr>
        <w:t xml:space="preserve"> nâng cao </w:t>
      </w:r>
      <w:r w:rsidR="0051173E" w:rsidRPr="00A90E67">
        <w:rPr>
          <w:sz w:val="28"/>
          <w:szCs w:val="28"/>
        </w:rPr>
        <w:t>và</w:t>
      </w:r>
      <w:r w:rsidRPr="00A90E67">
        <w:rPr>
          <w:sz w:val="28"/>
          <w:szCs w:val="28"/>
        </w:rPr>
        <w:t xml:space="preserve"> chuyên sâu), đồng thời kết nối giữa đào tạo trong nước và quốc tế.</w:t>
      </w:r>
    </w:p>
    <w:p w14:paraId="2FCB0D20" w14:textId="0DA5A327" w:rsidR="00F74131" w:rsidRPr="00A90E67" w:rsidRDefault="00F74131" w:rsidP="00441ECD">
      <w:pPr>
        <w:pStyle w:val="NormalWeb"/>
        <w:spacing w:before="120" w:beforeAutospacing="0" w:after="0" w:afterAutospacing="0" w:line="276" w:lineRule="auto"/>
        <w:ind w:firstLine="720"/>
        <w:jc w:val="both"/>
        <w:rPr>
          <w:sz w:val="28"/>
          <w:szCs w:val="28"/>
        </w:rPr>
      </w:pPr>
      <w:r w:rsidRPr="00A90E67">
        <w:rPr>
          <w:sz w:val="28"/>
          <w:szCs w:val="28"/>
        </w:rPr>
        <w:t xml:space="preserve">- Đẩy mạnh chuyển đổi số: e-learning, học liệu số, thực tế ảo, </w:t>
      </w:r>
      <w:r w:rsidR="0051173E" w:rsidRPr="00A90E67">
        <w:rPr>
          <w:sz w:val="28"/>
          <w:szCs w:val="28"/>
        </w:rPr>
        <w:t>trí tuệ nhân tạo (</w:t>
      </w:r>
      <w:r w:rsidRPr="00A90E67">
        <w:rPr>
          <w:sz w:val="28"/>
          <w:szCs w:val="28"/>
        </w:rPr>
        <w:t>AI</w:t>
      </w:r>
      <w:r w:rsidR="0051173E" w:rsidRPr="00A90E67">
        <w:rPr>
          <w:sz w:val="28"/>
          <w:szCs w:val="28"/>
        </w:rPr>
        <w:t>)</w:t>
      </w:r>
      <w:r w:rsidRPr="00A90E67">
        <w:rPr>
          <w:sz w:val="28"/>
          <w:szCs w:val="28"/>
        </w:rPr>
        <w:t xml:space="preserve"> hỗ trợ mô phỏng và quản trị tri thức.</w:t>
      </w:r>
    </w:p>
    <w:p w14:paraId="2BC09907" w14:textId="50D69E52" w:rsidR="00950096" w:rsidRPr="00A90E67" w:rsidRDefault="00950096" w:rsidP="00FF78A0">
      <w:pPr>
        <w:pStyle w:val="Heading2"/>
        <w:spacing w:before="120"/>
        <w:ind w:firstLine="709"/>
        <w:jc w:val="both"/>
        <w:rPr>
          <w:rFonts w:ascii="Times New Roman" w:hAnsi="Times New Roman" w:cs="Times New Roman"/>
          <w:color w:val="auto"/>
          <w:sz w:val="28"/>
          <w:szCs w:val="28"/>
        </w:rPr>
      </w:pPr>
      <w:bookmarkStart w:id="17" w:name="_Toc215335985"/>
      <w:r w:rsidRPr="00A90E67">
        <w:rPr>
          <w:rFonts w:ascii="Times New Roman" w:hAnsi="Times New Roman" w:cs="Times New Roman"/>
          <w:color w:val="auto"/>
          <w:sz w:val="28"/>
          <w:szCs w:val="28"/>
        </w:rPr>
        <w:t>2. Nội dung đào tạo, bồi dưỡng</w:t>
      </w:r>
      <w:bookmarkEnd w:id="17"/>
    </w:p>
    <w:p w14:paraId="16BB7398" w14:textId="77777777" w:rsidR="00950096" w:rsidRPr="00A90E67" w:rsidRDefault="00950096" w:rsidP="00950096">
      <w:pPr>
        <w:pStyle w:val="NormalWeb"/>
        <w:spacing w:before="120" w:beforeAutospacing="0" w:after="0" w:afterAutospacing="0" w:line="276" w:lineRule="auto"/>
        <w:ind w:left="709"/>
        <w:jc w:val="both"/>
        <w:rPr>
          <w:sz w:val="28"/>
          <w:szCs w:val="28"/>
        </w:rPr>
      </w:pPr>
      <w:r w:rsidRPr="00A90E67">
        <w:rPr>
          <w:sz w:val="28"/>
          <w:szCs w:val="28"/>
        </w:rPr>
        <w:t>a) Đối với nhân lực quản lý nhà nước</w:t>
      </w:r>
    </w:p>
    <w:p w14:paraId="304E3DB9" w14:textId="2236066D"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 xml:space="preserve">- Về điện hạt nhân và lò phản ứng: Chính sách, pháp luật, tiêu chuẩn và hướng dẫn an toàn, an ninh hạt nhân đối với nhà máy điện hạt nhân, lò phản ứng hạt nhân; </w:t>
      </w:r>
      <w:r w:rsidR="00F27CF7" w:rsidRPr="00A90E67">
        <w:rPr>
          <w:sz w:val="28"/>
          <w:szCs w:val="28"/>
        </w:rPr>
        <w:t>t</w:t>
      </w:r>
      <w:r w:rsidRPr="00A90E67">
        <w:rPr>
          <w:sz w:val="28"/>
          <w:szCs w:val="28"/>
        </w:rPr>
        <w:t xml:space="preserve">hẩm định và cấp phép nhà máy điện hạt nhân; </w:t>
      </w:r>
      <w:r w:rsidR="00F27CF7" w:rsidRPr="00A90E67">
        <w:rPr>
          <w:sz w:val="28"/>
          <w:szCs w:val="28"/>
        </w:rPr>
        <w:t>t</w:t>
      </w:r>
      <w:r w:rsidRPr="00A90E67">
        <w:rPr>
          <w:sz w:val="28"/>
          <w:szCs w:val="28"/>
        </w:rPr>
        <w:t xml:space="preserve">hanh tra, kiểm tra và giám sát nhà máy điện hạt nhân; </w:t>
      </w:r>
      <w:r w:rsidR="00F27CF7" w:rsidRPr="00A90E67">
        <w:rPr>
          <w:sz w:val="28"/>
          <w:szCs w:val="28"/>
        </w:rPr>
        <w:t>c</w:t>
      </w:r>
      <w:r w:rsidRPr="00A90E67">
        <w:rPr>
          <w:sz w:val="28"/>
          <w:szCs w:val="28"/>
        </w:rPr>
        <w:t xml:space="preserve">ông nghệ và an toàn lò phản ứng; </w:t>
      </w:r>
      <w:r w:rsidR="00F27CF7" w:rsidRPr="00A90E67">
        <w:rPr>
          <w:sz w:val="28"/>
          <w:szCs w:val="28"/>
        </w:rPr>
        <w:t>p</w:t>
      </w:r>
      <w:r w:rsidRPr="00A90E67">
        <w:rPr>
          <w:sz w:val="28"/>
          <w:szCs w:val="28"/>
        </w:rPr>
        <w:t xml:space="preserve">hân tích an toàn và đánh giá rủi ro; </w:t>
      </w:r>
      <w:r w:rsidR="00F27CF7" w:rsidRPr="00A90E67">
        <w:rPr>
          <w:sz w:val="28"/>
          <w:szCs w:val="28"/>
        </w:rPr>
        <w:t>a</w:t>
      </w:r>
      <w:r w:rsidRPr="00A90E67">
        <w:rPr>
          <w:sz w:val="28"/>
          <w:szCs w:val="28"/>
        </w:rPr>
        <w:t xml:space="preserve">n ninh hạt nhân và kiểm soát vật liệu hạt nhân; </w:t>
      </w:r>
      <w:r w:rsidR="00F27CF7" w:rsidRPr="00A90E67">
        <w:rPr>
          <w:sz w:val="28"/>
          <w:szCs w:val="28"/>
        </w:rPr>
        <w:t>ứ</w:t>
      </w:r>
      <w:r w:rsidRPr="00A90E67">
        <w:rPr>
          <w:sz w:val="28"/>
          <w:szCs w:val="28"/>
        </w:rPr>
        <w:t xml:space="preserve">ng phó sự cố bức xạ và hạt nhân; </w:t>
      </w:r>
      <w:r w:rsidR="00F27CF7" w:rsidRPr="00A90E67">
        <w:rPr>
          <w:sz w:val="28"/>
          <w:szCs w:val="28"/>
        </w:rPr>
        <w:t>c</w:t>
      </w:r>
      <w:r w:rsidRPr="00A90E67">
        <w:rPr>
          <w:sz w:val="28"/>
          <w:szCs w:val="28"/>
        </w:rPr>
        <w:t>ông nghệ lò phản ứng mô-đun nhỏ (SMR) và các công nghệ hạt nhân tiên tiến.</w:t>
      </w:r>
    </w:p>
    <w:p w14:paraId="44A2C231" w14:textId="6AB706AD"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 xml:space="preserve">- Về phát triển, ứng dụng bức xạ và đồng vị phóng xạ trong các ngành, lĩnh vực: Pháp luật, cơ chế và chính sách đối với các lĩnh vực y tế, công nghiệp, nông nghiệp, môi trường và nghiên cứu; </w:t>
      </w:r>
      <w:r w:rsidR="00F27CF7" w:rsidRPr="00A90E67">
        <w:rPr>
          <w:sz w:val="28"/>
          <w:szCs w:val="28"/>
        </w:rPr>
        <w:t>t</w:t>
      </w:r>
      <w:r w:rsidRPr="00A90E67">
        <w:rPr>
          <w:sz w:val="28"/>
          <w:szCs w:val="28"/>
        </w:rPr>
        <w:t xml:space="preserve">hẩm định và cấp phép an toàn bức xạ; </w:t>
      </w:r>
      <w:r w:rsidR="00F27CF7" w:rsidRPr="00A90E67">
        <w:rPr>
          <w:sz w:val="28"/>
          <w:szCs w:val="28"/>
        </w:rPr>
        <w:t>t</w:t>
      </w:r>
      <w:r w:rsidRPr="00A90E67">
        <w:rPr>
          <w:sz w:val="28"/>
          <w:szCs w:val="28"/>
        </w:rPr>
        <w:t xml:space="preserve">hanh tra, kiểm tra và giám sát tại các cơ sở y tế, công nghiệp, nông nghiệp; </w:t>
      </w:r>
      <w:r w:rsidR="00F27CF7" w:rsidRPr="00A90E67">
        <w:rPr>
          <w:sz w:val="28"/>
          <w:szCs w:val="28"/>
        </w:rPr>
        <w:t>a</w:t>
      </w:r>
      <w:r w:rsidRPr="00A90E67">
        <w:rPr>
          <w:sz w:val="28"/>
          <w:szCs w:val="28"/>
        </w:rPr>
        <w:t xml:space="preserve">n toàn bức xạ, quản lý chất thải phóng xạ; </w:t>
      </w:r>
      <w:r w:rsidR="00F27CF7" w:rsidRPr="00A90E67">
        <w:rPr>
          <w:sz w:val="28"/>
          <w:szCs w:val="28"/>
        </w:rPr>
        <w:t>a</w:t>
      </w:r>
      <w:r w:rsidRPr="00A90E67">
        <w:rPr>
          <w:sz w:val="28"/>
          <w:szCs w:val="28"/>
        </w:rPr>
        <w:t>n ninh nguồn phóng xạ và ứng phó sự cố.</w:t>
      </w:r>
    </w:p>
    <w:p w14:paraId="33009F6D" w14:textId="0A881762"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 xml:space="preserve">b) Nghiên cứu </w:t>
      </w:r>
      <w:r w:rsidR="00F27CF7" w:rsidRPr="00A90E67">
        <w:rPr>
          <w:sz w:val="28"/>
          <w:szCs w:val="28"/>
        </w:rPr>
        <w:t>-</w:t>
      </w:r>
      <w:r w:rsidRPr="00A90E67">
        <w:rPr>
          <w:sz w:val="28"/>
          <w:szCs w:val="28"/>
        </w:rPr>
        <w:t xml:space="preserve"> triển khai và hỗ trợ kỹ thuật</w:t>
      </w:r>
    </w:p>
    <w:p w14:paraId="39F0F955" w14:textId="7C97D1D6"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 xml:space="preserve">- Về điện hạt nhân và lò phản ứng: Khoa học và công nghệ lò phản ứng; </w:t>
      </w:r>
      <w:r w:rsidR="00F27CF7" w:rsidRPr="00A90E67">
        <w:rPr>
          <w:sz w:val="28"/>
          <w:szCs w:val="28"/>
        </w:rPr>
        <w:t>t</w:t>
      </w:r>
      <w:r w:rsidRPr="00A90E67">
        <w:rPr>
          <w:sz w:val="28"/>
          <w:szCs w:val="28"/>
        </w:rPr>
        <w:t xml:space="preserve">hiết kế, chế tạo, xây dựng và vận hành nhà máy điện hạt nhân; hệ thống an toàn và điều khiển - đo lường; </w:t>
      </w:r>
      <w:r w:rsidR="00F27CF7" w:rsidRPr="00A90E67">
        <w:rPr>
          <w:sz w:val="28"/>
          <w:szCs w:val="28"/>
        </w:rPr>
        <w:t>p</w:t>
      </w:r>
      <w:r w:rsidRPr="00A90E67">
        <w:rPr>
          <w:sz w:val="28"/>
          <w:szCs w:val="28"/>
        </w:rPr>
        <w:t xml:space="preserve">hân tích an toàn </w:t>
      </w:r>
      <w:r w:rsidR="00F27CF7" w:rsidRPr="00A90E67">
        <w:rPr>
          <w:sz w:val="28"/>
          <w:szCs w:val="28"/>
        </w:rPr>
        <w:t>tất</w:t>
      </w:r>
      <w:r w:rsidRPr="00A90E67">
        <w:rPr>
          <w:sz w:val="28"/>
          <w:szCs w:val="28"/>
        </w:rPr>
        <w:t xml:space="preserve"> định, phân tích an toàn xác suất (PSA) và phân tích sự cố nghiêm trọng; </w:t>
      </w:r>
      <w:r w:rsidR="00F27CF7" w:rsidRPr="00A90E67">
        <w:rPr>
          <w:sz w:val="28"/>
          <w:szCs w:val="28"/>
        </w:rPr>
        <w:t>c</w:t>
      </w:r>
      <w:r w:rsidRPr="00A90E67">
        <w:rPr>
          <w:sz w:val="28"/>
          <w:szCs w:val="28"/>
        </w:rPr>
        <w:t xml:space="preserve">hu trình nhiên liệu hạt nhân; quản lý nhiên liệu đã qua sử dụng và chất thải phóng xạ; </w:t>
      </w:r>
      <w:r w:rsidR="00F27CF7" w:rsidRPr="00A90E67">
        <w:rPr>
          <w:sz w:val="28"/>
          <w:szCs w:val="28"/>
        </w:rPr>
        <w:t>a</w:t>
      </w:r>
      <w:r w:rsidRPr="00A90E67">
        <w:rPr>
          <w:sz w:val="28"/>
          <w:szCs w:val="28"/>
        </w:rPr>
        <w:t>n toàn bức xạ</w:t>
      </w:r>
      <w:r w:rsidR="00F27CF7" w:rsidRPr="00A90E67">
        <w:rPr>
          <w:sz w:val="28"/>
          <w:szCs w:val="28"/>
        </w:rPr>
        <w:t>,</w:t>
      </w:r>
      <w:r w:rsidRPr="00A90E67">
        <w:rPr>
          <w:sz w:val="28"/>
          <w:szCs w:val="28"/>
        </w:rPr>
        <w:t xml:space="preserve"> an toàn hạt nhân trong nhà máy điện hạt nhân; kiểm soát chiếu xạ nghề nghiệp, phát thải phóng xạ và vùng kiểm soát bức xạ; </w:t>
      </w:r>
      <w:r w:rsidR="00F27CF7" w:rsidRPr="00A90E67">
        <w:rPr>
          <w:sz w:val="28"/>
          <w:szCs w:val="28"/>
        </w:rPr>
        <w:t>m</w:t>
      </w:r>
      <w:r w:rsidRPr="00A90E67">
        <w:rPr>
          <w:sz w:val="28"/>
          <w:szCs w:val="28"/>
        </w:rPr>
        <w:t xml:space="preserve">ô phỏng, tính toán cho phân tích an toàn và hệ thống </w:t>
      </w:r>
      <w:r w:rsidRPr="00A90E67">
        <w:rPr>
          <w:sz w:val="28"/>
          <w:szCs w:val="28"/>
        </w:rPr>
        <w:lastRenderedPageBreak/>
        <w:t xml:space="preserve">kỹ thuật; </w:t>
      </w:r>
      <w:r w:rsidR="00F27CF7" w:rsidRPr="00A90E67">
        <w:rPr>
          <w:sz w:val="28"/>
          <w:szCs w:val="28"/>
        </w:rPr>
        <w:t>n</w:t>
      </w:r>
      <w:r w:rsidRPr="00A90E67">
        <w:rPr>
          <w:sz w:val="28"/>
          <w:szCs w:val="28"/>
        </w:rPr>
        <w:t xml:space="preserve">ghiên cứu, chế tạo, sản xuất thiết bị phục vụ cho ngành năng lượng nguyên tử; công nghệ lò phản ứng mô-đun nhỏ và lò tiên tiến thế hệ IV; </w:t>
      </w:r>
      <w:r w:rsidR="00F27CF7" w:rsidRPr="00A90E67">
        <w:rPr>
          <w:sz w:val="28"/>
          <w:szCs w:val="28"/>
        </w:rPr>
        <w:t>c</w:t>
      </w:r>
      <w:r w:rsidRPr="00A90E67">
        <w:rPr>
          <w:sz w:val="28"/>
          <w:szCs w:val="28"/>
        </w:rPr>
        <w:t xml:space="preserve">ông nghệ chế biến đất hiếm, Titan; </w:t>
      </w:r>
      <w:r w:rsidR="00F27CF7" w:rsidRPr="00A90E67">
        <w:rPr>
          <w:sz w:val="28"/>
          <w:szCs w:val="28"/>
        </w:rPr>
        <w:t>h</w:t>
      </w:r>
      <w:r w:rsidRPr="00A90E67">
        <w:rPr>
          <w:sz w:val="28"/>
          <w:szCs w:val="28"/>
        </w:rPr>
        <w:t xml:space="preserve">ỗ trợ kỹ thuật cho cơ quan quản lý nhà nước trong thẩm định và đánh giá an toàn; </w:t>
      </w:r>
      <w:r w:rsidR="00F27CF7" w:rsidRPr="00A90E67">
        <w:rPr>
          <w:sz w:val="28"/>
          <w:szCs w:val="28"/>
        </w:rPr>
        <w:t>ứ</w:t>
      </w:r>
      <w:r w:rsidRPr="00A90E67">
        <w:rPr>
          <w:sz w:val="28"/>
          <w:szCs w:val="28"/>
        </w:rPr>
        <w:t xml:space="preserve">ng phó sự cố hạt nhân; </w:t>
      </w:r>
      <w:r w:rsidR="00F27CF7" w:rsidRPr="00A90E67">
        <w:rPr>
          <w:sz w:val="28"/>
          <w:szCs w:val="28"/>
        </w:rPr>
        <w:t>q</w:t>
      </w:r>
      <w:r w:rsidRPr="00A90E67">
        <w:rPr>
          <w:sz w:val="28"/>
          <w:szCs w:val="28"/>
        </w:rPr>
        <w:t>uan trắc phóng xạ môi trường, mô phỏng phát tán phóng xạ và đánh giá liều trong sự cố.</w:t>
      </w:r>
    </w:p>
    <w:p w14:paraId="6C99F875" w14:textId="7A82D71A"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 Về phát triển, ứng dụng bức xạ và đồng vị phóng xạ trong các ngành, lĩnh vực: Thiết bị X-quang, CT, PET</w:t>
      </w:r>
      <w:r w:rsidR="001F037F" w:rsidRPr="00A90E67">
        <w:rPr>
          <w:sz w:val="28"/>
          <w:szCs w:val="28"/>
        </w:rPr>
        <w:t xml:space="preserve">/CT, </w:t>
      </w:r>
      <w:r w:rsidRPr="00A90E67">
        <w:rPr>
          <w:sz w:val="28"/>
          <w:szCs w:val="28"/>
        </w:rPr>
        <w:t>SPECT</w:t>
      </w:r>
      <w:r w:rsidR="001F037F" w:rsidRPr="00A90E67">
        <w:rPr>
          <w:sz w:val="28"/>
          <w:szCs w:val="28"/>
        </w:rPr>
        <w:t>/CT</w:t>
      </w:r>
      <w:r w:rsidRPr="00A90E67">
        <w:rPr>
          <w:sz w:val="28"/>
          <w:szCs w:val="28"/>
        </w:rPr>
        <w:t xml:space="preserve">, xạ trị; máy gia tốc công nghiệp, NDT, chiếu xạ công nghiệp; </w:t>
      </w:r>
      <w:r w:rsidR="001F037F" w:rsidRPr="00A90E67">
        <w:rPr>
          <w:sz w:val="28"/>
          <w:szCs w:val="28"/>
        </w:rPr>
        <w:t>a</w:t>
      </w:r>
      <w:r w:rsidRPr="00A90E67">
        <w:rPr>
          <w:sz w:val="28"/>
          <w:szCs w:val="28"/>
        </w:rPr>
        <w:t xml:space="preserve">n toàn bức xạ trong y tế, công nghiệp và nông nghiệp; thiết kế che chắn, tối ưu hóa liều và bảo vệ bức xạ; </w:t>
      </w:r>
      <w:r w:rsidR="001F037F" w:rsidRPr="00A90E67">
        <w:rPr>
          <w:sz w:val="28"/>
          <w:szCs w:val="28"/>
        </w:rPr>
        <w:t>đ</w:t>
      </w:r>
      <w:r w:rsidRPr="00A90E67">
        <w:rPr>
          <w:sz w:val="28"/>
          <w:szCs w:val="28"/>
        </w:rPr>
        <w:t xml:space="preserve">o liều cá nhân, đo liều môi trường; phân tích phóng xạ và đồng vị; quan trắc phóng  xạ môi trường; </w:t>
      </w:r>
      <w:r w:rsidR="001F037F" w:rsidRPr="00A90E67">
        <w:rPr>
          <w:sz w:val="28"/>
          <w:szCs w:val="28"/>
        </w:rPr>
        <w:t>q</w:t>
      </w:r>
      <w:r w:rsidRPr="00A90E67">
        <w:rPr>
          <w:sz w:val="28"/>
          <w:szCs w:val="28"/>
        </w:rPr>
        <w:t xml:space="preserve">uản lý chất thải phóng xạ; </w:t>
      </w:r>
      <w:r w:rsidR="001F037F" w:rsidRPr="00A90E67">
        <w:rPr>
          <w:sz w:val="28"/>
          <w:szCs w:val="28"/>
        </w:rPr>
        <w:t>ứ</w:t>
      </w:r>
      <w:r w:rsidRPr="00A90E67">
        <w:rPr>
          <w:sz w:val="28"/>
          <w:szCs w:val="28"/>
        </w:rPr>
        <w:t xml:space="preserve">ng phó sự cố bức xạ; </w:t>
      </w:r>
      <w:r w:rsidR="001F037F" w:rsidRPr="00A90E67">
        <w:rPr>
          <w:sz w:val="28"/>
          <w:szCs w:val="28"/>
        </w:rPr>
        <w:t>k</w:t>
      </w:r>
      <w:r w:rsidRPr="00A90E67">
        <w:rPr>
          <w:sz w:val="28"/>
          <w:szCs w:val="28"/>
        </w:rPr>
        <w:t xml:space="preserve">iểm định, hiệu chuẩn thiết bị bức xạ; kiểm xạ; </w:t>
      </w:r>
      <w:r w:rsidR="001F037F" w:rsidRPr="00A90E67">
        <w:rPr>
          <w:sz w:val="28"/>
          <w:szCs w:val="28"/>
        </w:rPr>
        <w:t>n</w:t>
      </w:r>
      <w:r w:rsidRPr="00A90E67">
        <w:rPr>
          <w:sz w:val="28"/>
          <w:szCs w:val="28"/>
        </w:rPr>
        <w:t>ghiên cứu và ứng dụng kỹ thuật đồng vị trong y học, công nghiệp, nông nghiệp và môi trường.</w:t>
      </w:r>
    </w:p>
    <w:p w14:paraId="69DDA4C0" w14:textId="77777777"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c) Nhân lực ứng dụng năng lượng nguyên tử</w:t>
      </w:r>
    </w:p>
    <w:p w14:paraId="77064A84" w14:textId="77777777" w:rsidR="00950096" w:rsidRPr="00A90E67" w:rsidRDefault="00950096" w:rsidP="00950096">
      <w:pPr>
        <w:pStyle w:val="NormalWeb"/>
        <w:spacing w:before="120" w:beforeAutospacing="0" w:after="0" w:afterAutospacing="0" w:line="276" w:lineRule="auto"/>
        <w:ind w:firstLine="709"/>
        <w:jc w:val="both"/>
        <w:rPr>
          <w:sz w:val="28"/>
          <w:szCs w:val="28"/>
        </w:rPr>
      </w:pPr>
      <w:r w:rsidRPr="00A90E67">
        <w:rPr>
          <w:sz w:val="28"/>
          <w:szCs w:val="28"/>
        </w:rPr>
        <w:t>Nội dung đào tạo về an toàn bức xạ cho người phụ trách an toàn, nhân viên bức xạ do Bộ Khoa học và Công nghệ ban hành (đào tạo bắt buộc, cấp giấy chứng nhận theo quy định của Bộ Khoa học và Công nghệ).</w:t>
      </w:r>
    </w:p>
    <w:p w14:paraId="476591F4" w14:textId="6CAB8A82" w:rsidR="00950096" w:rsidRPr="00A90E67" w:rsidRDefault="008913FD" w:rsidP="008913FD">
      <w:pPr>
        <w:pStyle w:val="Heading2"/>
        <w:spacing w:before="120"/>
        <w:jc w:val="both"/>
        <w:rPr>
          <w:rFonts w:ascii="Times New Roman" w:hAnsi="Times New Roman" w:cs="Times New Roman"/>
          <w:color w:val="auto"/>
          <w:sz w:val="28"/>
          <w:szCs w:val="28"/>
        </w:rPr>
      </w:pPr>
      <w:bookmarkStart w:id="18" w:name="_Toc215335986"/>
      <w:r w:rsidRPr="00A90E67">
        <w:rPr>
          <w:rFonts w:ascii="Times New Roman" w:hAnsi="Times New Roman" w:cs="Times New Roman"/>
          <w:color w:val="auto"/>
          <w:sz w:val="28"/>
          <w:szCs w:val="28"/>
        </w:rPr>
        <w:t>3</w:t>
      </w:r>
      <w:r w:rsidR="00950096" w:rsidRPr="00A90E67">
        <w:rPr>
          <w:rFonts w:ascii="Times New Roman" w:hAnsi="Times New Roman" w:cs="Times New Roman"/>
          <w:color w:val="auto"/>
          <w:sz w:val="28"/>
          <w:szCs w:val="28"/>
        </w:rPr>
        <w:t>. Hình thức đào tạo, bồi dưỡng</w:t>
      </w:r>
      <w:bookmarkEnd w:id="18"/>
    </w:p>
    <w:p w14:paraId="1E9D1BFA" w14:textId="7BC5D8C6"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a) Đào tạo, bồi dưỡng ngắn hạn cho các Bộ, ngành và địa phương (2</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5 ngày) ở trong và ngoài nước.</w:t>
      </w:r>
    </w:p>
    <w:p w14:paraId="0C471399" w14:textId="77777777"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b) Đào tạo, bồi dưỡng cơ bản (1 tháng) ở trong và ngoài nước.</w:t>
      </w:r>
    </w:p>
    <w:p w14:paraId="1DC79CE4" w14:textId="0882EEBF"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c) Đào tạo, bồi dưỡng nâng cao (3 - 6 tháng) ở trong và ngoài nước.</w:t>
      </w:r>
    </w:p>
    <w:p w14:paraId="0DDA952C" w14:textId="5D8FEB20"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d) Đào tạo, bồi dưỡng chuyên sâu (6</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12 tháng) ở ngoài nước.</w:t>
      </w:r>
    </w:p>
    <w:p w14:paraId="15997142" w14:textId="0C09CE43"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e) Đào tạo tại chỗ (on-the-job training) ở trong và ngoài nước.</w:t>
      </w:r>
    </w:p>
    <w:p w14:paraId="3A9AB443" w14:textId="24332513" w:rsidR="00950096" w:rsidRPr="00A90E67" w:rsidRDefault="00950096" w:rsidP="0095009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đ) Đào tạo, bồi dưỡng theo chuyên đề (1</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1F037F" w:rsidRPr="00A90E67">
        <w:rPr>
          <w:rFonts w:ascii="Times New Roman" w:hAnsi="Times New Roman"/>
          <w:sz w:val="28"/>
          <w:szCs w:val="28"/>
          <w:lang w:val="pt-BR"/>
        </w:rPr>
        <w:t xml:space="preserve"> </w:t>
      </w:r>
      <w:r w:rsidRPr="00A90E67">
        <w:rPr>
          <w:rFonts w:ascii="Times New Roman" w:hAnsi="Times New Roman"/>
          <w:sz w:val="28"/>
          <w:szCs w:val="28"/>
          <w:lang w:val="pt-BR"/>
        </w:rPr>
        <w:t>2 tuần) ở trong và ngoài nước.</w:t>
      </w:r>
    </w:p>
    <w:p w14:paraId="04860735" w14:textId="16335FB0" w:rsidR="008038B9" w:rsidRPr="00A90E67" w:rsidRDefault="000F31A9" w:rsidP="00E47FE4">
      <w:pPr>
        <w:pStyle w:val="Heading2"/>
        <w:spacing w:before="120"/>
        <w:jc w:val="both"/>
        <w:rPr>
          <w:rFonts w:ascii="Times New Roman" w:hAnsi="Times New Roman" w:cs="Times New Roman"/>
          <w:color w:val="auto"/>
          <w:sz w:val="28"/>
          <w:szCs w:val="28"/>
        </w:rPr>
      </w:pPr>
      <w:bookmarkStart w:id="19" w:name="_Toc215335987"/>
      <w:r w:rsidRPr="00A90E67">
        <w:rPr>
          <w:rFonts w:ascii="Times New Roman" w:hAnsi="Times New Roman" w:cs="Times New Roman"/>
          <w:color w:val="auto"/>
          <w:sz w:val="28"/>
          <w:szCs w:val="28"/>
        </w:rPr>
        <w:t>4. Chương trình đào tạo, bồi dưỡng</w:t>
      </w:r>
      <w:bookmarkEnd w:id="19"/>
    </w:p>
    <w:p w14:paraId="39CB26C6" w14:textId="7EEC301D" w:rsidR="00A62DD1" w:rsidRPr="00A90E67" w:rsidRDefault="00A62DD1"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a) Đào tạo, bồi dưỡng ngắn hạn cho các Bộ, ngành và địa phương (2</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 xml:space="preserve">5 ngày) </w:t>
      </w:r>
    </w:p>
    <w:p w14:paraId="6884A98D" w14:textId="6F3A8F05"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Chiến lược phát triển năng lượng nguyên tử</w:t>
      </w:r>
      <w:r w:rsidR="0052406E" w:rsidRPr="00A90E67">
        <w:rPr>
          <w:rFonts w:ascii="Times New Roman" w:eastAsia="Times New Roman" w:hAnsi="Times New Roman" w:cs="Times New Roman"/>
          <w:sz w:val="28"/>
          <w:szCs w:val="28"/>
        </w:rPr>
        <w:t>;</w:t>
      </w:r>
    </w:p>
    <w:p w14:paraId="1DAD686A" w14:textId="5DCF8DA0"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Mô hình quản lý nhà nước trong lĩnh vực NLNT</w:t>
      </w:r>
      <w:r w:rsidR="0052406E" w:rsidRPr="00A90E67">
        <w:rPr>
          <w:rFonts w:ascii="Times New Roman" w:eastAsia="Times New Roman" w:hAnsi="Times New Roman" w:cs="Times New Roman"/>
          <w:sz w:val="28"/>
          <w:szCs w:val="28"/>
        </w:rPr>
        <w:t>;</w:t>
      </w:r>
    </w:p>
    <w:p w14:paraId="390AAE3A" w14:textId="53B41A95"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Kiến thức cơ bản về bức xạ và an toàn bức xạ</w:t>
      </w:r>
      <w:r w:rsidR="0052406E" w:rsidRPr="00A90E67">
        <w:rPr>
          <w:rFonts w:ascii="Times New Roman" w:eastAsia="Times New Roman" w:hAnsi="Times New Roman" w:cs="Times New Roman"/>
          <w:sz w:val="28"/>
          <w:szCs w:val="28"/>
        </w:rPr>
        <w:t>;</w:t>
      </w:r>
    </w:p>
    <w:p w14:paraId="1ECB2530" w14:textId="065BB07A"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Thẩm định và cấp phép</w:t>
      </w:r>
      <w:r w:rsidR="0052406E"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w:t>
      </w:r>
    </w:p>
    <w:p w14:paraId="685AE4FD" w14:textId="420B1763"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Kiểm tra và thanh tra an toàn bức xạ</w:t>
      </w:r>
      <w:r w:rsidR="0052406E" w:rsidRPr="00A90E67">
        <w:rPr>
          <w:rFonts w:ascii="Times New Roman" w:eastAsia="Times New Roman" w:hAnsi="Times New Roman" w:cs="Times New Roman"/>
          <w:sz w:val="28"/>
          <w:szCs w:val="28"/>
        </w:rPr>
        <w:t>;</w:t>
      </w:r>
    </w:p>
    <w:p w14:paraId="3A3E7894" w14:textId="78A8DEFA" w:rsidR="0067310F" w:rsidRPr="00A90E67" w:rsidRDefault="0067310F" w:rsidP="00A62DD1">
      <w:pPr>
        <w:spacing w:before="120" w:after="120"/>
        <w:ind w:firstLine="720"/>
        <w:jc w:val="both"/>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 Ứng phó sự cố</w:t>
      </w:r>
      <w:r w:rsidR="0052406E" w:rsidRPr="00A90E67">
        <w:rPr>
          <w:rFonts w:ascii="Times New Roman" w:eastAsia="Times New Roman" w:hAnsi="Times New Roman" w:cs="Times New Roman"/>
          <w:sz w:val="28"/>
          <w:szCs w:val="28"/>
        </w:rPr>
        <w:t>;</w:t>
      </w:r>
    </w:p>
    <w:p w14:paraId="38788603" w14:textId="629735AB" w:rsidR="0067310F" w:rsidRPr="00A90E67" w:rsidRDefault="0067310F" w:rsidP="00A62DD1">
      <w:pPr>
        <w:spacing w:before="120" w:after="120"/>
        <w:ind w:firstLine="720"/>
        <w:jc w:val="both"/>
        <w:rPr>
          <w:rFonts w:ascii="Times New Roman" w:eastAsia="Times New Roman" w:hAnsi="Times New Roman" w:cs="Times New Roman"/>
          <w:sz w:val="28"/>
          <w:szCs w:val="28"/>
          <w:lang w:val="pt-BR"/>
        </w:rPr>
      </w:pPr>
      <w:r w:rsidRPr="00A90E67">
        <w:rPr>
          <w:rFonts w:ascii="Times New Roman" w:eastAsia="Times New Roman" w:hAnsi="Times New Roman" w:cs="Times New Roman"/>
          <w:sz w:val="28"/>
          <w:szCs w:val="28"/>
        </w:rPr>
        <w:t>- Tham quan, thực hành, diễn tập</w:t>
      </w:r>
      <w:r w:rsidR="0052406E" w:rsidRPr="00A90E67">
        <w:rPr>
          <w:rFonts w:ascii="Times New Roman" w:eastAsia="Times New Roman" w:hAnsi="Times New Roman" w:cs="Times New Roman"/>
          <w:sz w:val="28"/>
          <w:szCs w:val="28"/>
        </w:rPr>
        <w:t>.</w:t>
      </w:r>
    </w:p>
    <w:p w14:paraId="419B4648" w14:textId="4A043DA8" w:rsidR="00A62DD1" w:rsidRPr="00A90E67" w:rsidRDefault="00A62DD1"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b) Đào tạo, bồi dưỡng cơ bản (1 tháng)</w:t>
      </w:r>
      <w:r w:rsidR="00253926" w:rsidRPr="00A90E67">
        <w:rPr>
          <w:rFonts w:ascii="Times New Roman" w:hAnsi="Times New Roman"/>
          <w:sz w:val="28"/>
          <w:szCs w:val="28"/>
          <w:lang w:val="pt-BR"/>
        </w:rPr>
        <w:t xml:space="preserve"> và nâng cao (3 - 6 tháng)</w:t>
      </w:r>
    </w:p>
    <w:p w14:paraId="0CC4B909" w14:textId="348D92E0"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An toàn bức xạ</w:t>
      </w:r>
      <w:r w:rsidR="0052406E" w:rsidRPr="00A90E67">
        <w:rPr>
          <w:rFonts w:ascii="Times New Roman" w:hAnsi="Times New Roman"/>
          <w:sz w:val="28"/>
          <w:szCs w:val="28"/>
          <w:lang w:val="pt-BR"/>
        </w:rPr>
        <w:t>;</w:t>
      </w:r>
    </w:p>
    <w:p w14:paraId="71FB426B" w14:textId="08D6E648"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Nguyên lý cơ bản của an toàn hạt nhân</w:t>
      </w:r>
      <w:r w:rsidR="0052406E" w:rsidRPr="00A90E67">
        <w:rPr>
          <w:rFonts w:ascii="Times New Roman" w:hAnsi="Times New Roman"/>
          <w:sz w:val="28"/>
          <w:szCs w:val="28"/>
          <w:lang w:val="pt-BR"/>
        </w:rPr>
        <w:t>;</w:t>
      </w:r>
    </w:p>
    <w:p w14:paraId="53BC514C" w14:textId="1EBAB27E"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Vật lý hạt nhân và lý thuyết lò phản ứng</w:t>
      </w:r>
      <w:r w:rsidR="0052406E" w:rsidRPr="00A90E67">
        <w:rPr>
          <w:rFonts w:ascii="Times New Roman" w:hAnsi="Times New Roman"/>
          <w:sz w:val="28"/>
          <w:szCs w:val="28"/>
          <w:lang w:val="pt-BR"/>
        </w:rPr>
        <w:t>;</w:t>
      </w:r>
    </w:p>
    <w:p w14:paraId="4F2FECE5" w14:textId="5BE45043"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Thiết kế lò phản ứng hạt nhân</w:t>
      </w:r>
      <w:r w:rsidR="0052406E" w:rsidRPr="00A90E67">
        <w:rPr>
          <w:rFonts w:ascii="Times New Roman" w:hAnsi="Times New Roman"/>
          <w:sz w:val="28"/>
          <w:szCs w:val="28"/>
          <w:lang w:val="pt-BR"/>
        </w:rPr>
        <w:t>;</w:t>
      </w:r>
    </w:p>
    <w:p w14:paraId="7C9FE7ED" w14:textId="14021973"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Phân loại an toàn đối với cấu kiện </w:t>
      </w:r>
      <w:r w:rsidR="0052406E" w:rsidRPr="00A90E67">
        <w:rPr>
          <w:rFonts w:ascii="Times New Roman" w:hAnsi="Times New Roman"/>
          <w:sz w:val="28"/>
          <w:szCs w:val="28"/>
          <w:lang w:val="pt-BR"/>
        </w:rPr>
        <w:t>-</w:t>
      </w:r>
      <w:r w:rsidRPr="00A90E67">
        <w:rPr>
          <w:rFonts w:ascii="Times New Roman" w:hAnsi="Times New Roman"/>
          <w:sz w:val="28"/>
          <w:szCs w:val="28"/>
          <w:lang w:val="pt-BR"/>
        </w:rPr>
        <w:t xml:space="preserve"> hệ thống </w:t>
      </w:r>
      <w:r w:rsidR="0052406E" w:rsidRPr="00A90E67">
        <w:rPr>
          <w:rFonts w:ascii="Times New Roman" w:hAnsi="Times New Roman"/>
          <w:sz w:val="28"/>
          <w:szCs w:val="28"/>
          <w:lang w:val="pt-BR"/>
        </w:rPr>
        <w:t>-</w:t>
      </w:r>
      <w:r w:rsidRPr="00A90E67">
        <w:rPr>
          <w:rFonts w:ascii="Times New Roman" w:hAnsi="Times New Roman"/>
          <w:sz w:val="28"/>
          <w:szCs w:val="28"/>
          <w:lang w:val="pt-BR"/>
        </w:rPr>
        <w:t xml:space="preserve"> thiết bị</w:t>
      </w:r>
      <w:r w:rsidR="0052406E" w:rsidRPr="00A90E67">
        <w:rPr>
          <w:rFonts w:ascii="Times New Roman" w:hAnsi="Times New Roman"/>
          <w:sz w:val="28"/>
          <w:szCs w:val="28"/>
          <w:lang w:val="pt-BR"/>
        </w:rPr>
        <w:t>;</w:t>
      </w:r>
    </w:p>
    <w:p w14:paraId="1D916E07" w14:textId="2F970F7E"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Đánh giá an toàn </w:t>
      </w:r>
      <w:r w:rsidR="0052406E" w:rsidRPr="00A90E67">
        <w:rPr>
          <w:rFonts w:ascii="Times New Roman" w:hAnsi="Times New Roman"/>
          <w:sz w:val="28"/>
          <w:szCs w:val="28"/>
          <w:lang w:val="pt-BR"/>
        </w:rPr>
        <w:t>tất</w:t>
      </w:r>
      <w:r w:rsidRPr="00A90E67">
        <w:rPr>
          <w:rFonts w:ascii="Times New Roman" w:hAnsi="Times New Roman"/>
          <w:sz w:val="28"/>
          <w:szCs w:val="28"/>
          <w:lang w:val="pt-BR"/>
        </w:rPr>
        <w:t xml:space="preserve"> định</w:t>
      </w:r>
      <w:r w:rsidR="0052406E" w:rsidRPr="00A90E67">
        <w:rPr>
          <w:rFonts w:ascii="Times New Roman" w:hAnsi="Times New Roman"/>
          <w:sz w:val="28"/>
          <w:szCs w:val="28"/>
          <w:lang w:val="pt-BR"/>
        </w:rPr>
        <w:t>;</w:t>
      </w:r>
    </w:p>
    <w:p w14:paraId="6F36D0FE" w14:textId="236B5E7D"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Đánh giá an toàn xác suất</w:t>
      </w:r>
      <w:r w:rsidR="0052406E" w:rsidRPr="00A90E67">
        <w:rPr>
          <w:rFonts w:ascii="Times New Roman" w:hAnsi="Times New Roman"/>
          <w:sz w:val="28"/>
          <w:szCs w:val="28"/>
          <w:lang w:val="pt-BR"/>
        </w:rPr>
        <w:t>;</w:t>
      </w:r>
    </w:p>
    <w:p w14:paraId="24FC80EF" w14:textId="15B99129"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Ra quyết định dựa trên phân tích tích hợp rủi ro</w:t>
      </w:r>
      <w:r w:rsidR="0052406E" w:rsidRPr="00A90E67">
        <w:rPr>
          <w:rFonts w:ascii="Times New Roman" w:hAnsi="Times New Roman"/>
          <w:sz w:val="28"/>
          <w:szCs w:val="28"/>
          <w:lang w:val="pt-BR"/>
        </w:rPr>
        <w:t>;</w:t>
      </w:r>
    </w:p>
    <w:p w14:paraId="05EB1098" w14:textId="001EF271"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Địa điểm và đánh giá tác động môi trường</w:t>
      </w:r>
      <w:r w:rsidR="0052406E" w:rsidRPr="00A90E67">
        <w:rPr>
          <w:rFonts w:ascii="Times New Roman" w:hAnsi="Times New Roman"/>
          <w:sz w:val="28"/>
          <w:szCs w:val="28"/>
          <w:lang w:val="pt-BR"/>
        </w:rPr>
        <w:t>;</w:t>
      </w:r>
    </w:p>
    <w:p w14:paraId="25E83A70" w14:textId="11378437"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An toàn vận hành</w:t>
      </w:r>
      <w:r w:rsidR="0052406E" w:rsidRPr="00A90E67">
        <w:rPr>
          <w:rFonts w:ascii="Times New Roman" w:hAnsi="Times New Roman"/>
          <w:sz w:val="28"/>
          <w:szCs w:val="28"/>
          <w:lang w:val="pt-BR"/>
        </w:rPr>
        <w:t>;</w:t>
      </w:r>
    </w:p>
    <w:p w14:paraId="59169C66" w14:textId="07F13538"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Giới hạn và điều kiện vận hành</w:t>
      </w:r>
      <w:r w:rsidR="0052406E" w:rsidRPr="00A90E67">
        <w:rPr>
          <w:rFonts w:ascii="Times New Roman" w:hAnsi="Times New Roman"/>
          <w:sz w:val="28"/>
          <w:szCs w:val="28"/>
          <w:lang w:val="pt-BR"/>
        </w:rPr>
        <w:t>;</w:t>
      </w:r>
    </w:p>
    <w:p w14:paraId="14E0244F" w14:textId="6E60A450" w:rsidR="0052406E" w:rsidRPr="00A90E67" w:rsidRDefault="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Gia hạn vận hành, nâng cấp, lão hoá thiết bị</w:t>
      </w:r>
      <w:r w:rsidR="0052406E" w:rsidRPr="00A90E67">
        <w:rPr>
          <w:rFonts w:ascii="Times New Roman" w:hAnsi="Times New Roman"/>
          <w:sz w:val="28"/>
          <w:szCs w:val="28"/>
          <w:lang w:val="pt-BR"/>
        </w:rPr>
        <w:t>;</w:t>
      </w:r>
    </w:p>
    <w:p w14:paraId="2B17C514" w14:textId="471F936A"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Chương trình bảo trì</w:t>
      </w:r>
      <w:r w:rsidR="0052406E" w:rsidRPr="00A90E67">
        <w:rPr>
          <w:rFonts w:ascii="Times New Roman" w:hAnsi="Times New Roman"/>
          <w:sz w:val="28"/>
          <w:szCs w:val="28"/>
          <w:lang w:val="pt-BR"/>
        </w:rPr>
        <w:t>;</w:t>
      </w:r>
    </w:p>
    <w:p w14:paraId="49F058F2" w14:textId="2CA2DAC4"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Chương trình giám sát kiểm tra</w:t>
      </w:r>
      <w:r w:rsidR="0052406E" w:rsidRPr="00A90E67">
        <w:rPr>
          <w:rFonts w:ascii="Times New Roman" w:hAnsi="Times New Roman"/>
          <w:sz w:val="28"/>
          <w:szCs w:val="28"/>
          <w:lang w:val="pt-BR"/>
        </w:rPr>
        <w:t>;</w:t>
      </w:r>
    </w:p>
    <w:p w14:paraId="24911D19" w14:textId="6811AC0E"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Quản lý sự cố trong nhà máy</w:t>
      </w:r>
      <w:r w:rsidR="0052406E" w:rsidRPr="00A90E67">
        <w:rPr>
          <w:rFonts w:ascii="Times New Roman" w:hAnsi="Times New Roman"/>
          <w:sz w:val="28"/>
          <w:szCs w:val="28"/>
          <w:lang w:val="pt-BR"/>
        </w:rPr>
        <w:t>;</w:t>
      </w:r>
    </w:p>
    <w:p w14:paraId="6E16121C" w14:textId="77E06FA5"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Ứng phó sự cố</w:t>
      </w:r>
      <w:r w:rsidR="0052406E" w:rsidRPr="00A90E67">
        <w:rPr>
          <w:rFonts w:ascii="Times New Roman" w:hAnsi="Times New Roman"/>
          <w:sz w:val="28"/>
          <w:szCs w:val="28"/>
          <w:lang w:val="pt-BR"/>
        </w:rPr>
        <w:t>;</w:t>
      </w:r>
    </w:p>
    <w:p w14:paraId="5FC1A7B1" w14:textId="3C7D9694"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Chu trình nhiên liệu hạt nhân và vận chuyển vật liệu phóng xạ</w:t>
      </w:r>
      <w:r w:rsidR="0052406E" w:rsidRPr="00A90E67">
        <w:rPr>
          <w:rFonts w:ascii="Times New Roman" w:hAnsi="Times New Roman"/>
          <w:sz w:val="28"/>
          <w:szCs w:val="28"/>
          <w:lang w:val="pt-BR"/>
        </w:rPr>
        <w:t>;</w:t>
      </w:r>
    </w:p>
    <w:p w14:paraId="234B2451" w14:textId="290E4C5C"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Tháo dỡ cơ sở hạt nhân</w:t>
      </w:r>
      <w:r w:rsidR="0052406E" w:rsidRPr="00A90E67">
        <w:rPr>
          <w:rFonts w:ascii="Times New Roman" w:hAnsi="Times New Roman"/>
          <w:sz w:val="28"/>
          <w:szCs w:val="28"/>
          <w:lang w:val="pt-BR"/>
        </w:rPr>
        <w:t>;</w:t>
      </w:r>
    </w:p>
    <w:p w14:paraId="14BD0A4D" w14:textId="5BE599ED"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Quản lý chất thải phóng xạ</w:t>
      </w:r>
      <w:r w:rsidR="0052406E" w:rsidRPr="00A90E67">
        <w:rPr>
          <w:rFonts w:ascii="Times New Roman" w:hAnsi="Times New Roman"/>
          <w:sz w:val="28"/>
          <w:szCs w:val="28"/>
          <w:lang w:val="pt-BR"/>
        </w:rPr>
        <w:t>;</w:t>
      </w:r>
    </w:p>
    <w:p w14:paraId="3340DB67" w14:textId="450701E5"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Kiểm soát pháp quy</w:t>
      </w:r>
      <w:r w:rsidR="0052406E" w:rsidRPr="00A90E67">
        <w:rPr>
          <w:rFonts w:ascii="Times New Roman" w:hAnsi="Times New Roman"/>
          <w:sz w:val="28"/>
          <w:szCs w:val="28"/>
          <w:lang w:val="pt-BR"/>
        </w:rPr>
        <w:t>;</w:t>
      </w:r>
    </w:p>
    <w:p w14:paraId="5A2DD76E" w14:textId="513A2FE3"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Hệ thống quản lý </w:t>
      </w:r>
      <w:r w:rsidR="0052406E" w:rsidRPr="00A90E67">
        <w:rPr>
          <w:rFonts w:ascii="Times New Roman" w:hAnsi="Times New Roman"/>
          <w:sz w:val="28"/>
          <w:szCs w:val="28"/>
          <w:lang w:val="pt-BR"/>
        </w:rPr>
        <w:t>và</w:t>
      </w:r>
      <w:r w:rsidRPr="00A90E67">
        <w:rPr>
          <w:rFonts w:ascii="Times New Roman" w:hAnsi="Times New Roman"/>
          <w:sz w:val="28"/>
          <w:szCs w:val="28"/>
          <w:lang w:val="pt-BR"/>
        </w:rPr>
        <w:t xml:space="preserve"> văn hoá an toàn</w:t>
      </w:r>
      <w:r w:rsidR="0052406E" w:rsidRPr="00A90E67">
        <w:rPr>
          <w:rFonts w:ascii="Times New Roman" w:hAnsi="Times New Roman"/>
          <w:sz w:val="28"/>
          <w:szCs w:val="28"/>
          <w:lang w:val="pt-BR"/>
        </w:rPr>
        <w:t>;</w:t>
      </w:r>
    </w:p>
    <w:p w14:paraId="2BAE8F13" w14:textId="6BED257E"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15127B" w:rsidRPr="00A90E67">
        <w:rPr>
          <w:rFonts w:ascii="Times New Roman" w:hAnsi="Times New Roman"/>
          <w:sz w:val="28"/>
          <w:szCs w:val="28"/>
          <w:lang w:val="pt-BR"/>
        </w:rPr>
        <w:t>Hoạt động của</w:t>
      </w:r>
      <w:r w:rsidRPr="00A90E67">
        <w:rPr>
          <w:rFonts w:ascii="Times New Roman" w:hAnsi="Times New Roman"/>
          <w:sz w:val="28"/>
          <w:szCs w:val="28"/>
          <w:lang w:val="pt-BR"/>
        </w:rPr>
        <w:t xml:space="preserve"> con người</w:t>
      </w:r>
      <w:r w:rsidR="0052406E" w:rsidRPr="00A90E67">
        <w:rPr>
          <w:rFonts w:ascii="Times New Roman" w:hAnsi="Times New Roman"/>
          <w:sz w:val="28"/>
          <w:szCs w:val="28"/>
          <w:lang w:val="pt-BR"/>
        </w:rPr>
        <w:t>;</w:t>
      </w:r>
    </w:p>
    <w:p w14:paraId="0090D2FD" w14:textId="35C0A2BE" w:rsidR="00253926" w:rsidRPr="00A90E67" w:rsidRDefault="00253926" w:rsidP="00253926">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Truyền thông công chúng</w:t>
      </w:r>
      <w:r w:rsidR="0052406E" w:rsidRPr="00A90E67">
        <w:rPr>
          <w:rFonts w:ascii="Times New Roman" w:hAnsi="Times New Roman"/>
          <w:sz w:val="28"/>
          <w:szCs w:val="28"/>
          <w:lang w:val="pt-BR"/>
        </w:rPr>
        <w:t>.</w:t>
      </w:r>
    </w:p>
    <w:p w14:paraId="551A4F3B" w14:textId="481DBDC8" w:rsidR="00A62DD1" w:rsidRPr="00A90E67" w:rsidRDefault="00A62DD1"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d) Đào tạo, bồi dưỡng chuyên sâu (6</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 xml:space="preserve">12 tháng) </w:t>
      </w:r>
    </w:p>
    <w:p w14:paraId="4D1AEEDD" w14:textId="3BBD1749" w:rsidR="00A66609" w:rsidRPr="00A90E67" w:rsidRDefault="003C14EE"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Chiến lược </w:t>
      </w:r>
      <w:r w:rsidR="0052406E" w:rsidRPr="00A90E67">
        <w:rPr>
          <w:rFonts w:ascii="Times New Roman" w:hAnsi="Times New Roman"/>
          <w:sz w:val="28"/>
          <w:szCs w:val="28"/>
          <w:lang w:val="pt-BR"/>
        </w:rPr>
        <w:t>-</w:t>
      </w:r>
      <w:r w:rsidRPr="00A90E67">
        <w:rPr>
          <w:rFonts w:ascii="Times New Roman" w:hAnsi="Times New Roman"/>
          <w:sz w:val="28"/>
          <w:szCs w:val="28"/>
          <w:lang w:val="pt-BR"/>
        </w:rPr>
        <w:t xml:space="preserve"> chính sách; thanh tra</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kiểm tra</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52406E" w:rsidRPr="00A90E67">
        <w:rPr>
          <w:rFonts w:ascii="Times New Roman" w:hAnsi="Times New Roman"/>
          <w:sz w:val="28"/>
          <w:szCs w:val="28"/>
          <w:lang w:val="pt-BR"/>
        </w:rPr>
        <w:t xml:space="preserve"> </w:t>
      </w:r>
      <w:r w:rsidRPr="00A90E67">
        <w:rPr>
          <w:rFonts w:ascii="Times New Roman" w:hAnsi="Times New Roman"/>
          <w:sz w:val="28"/>
          <w:szCs w:val="28"/>
          <w:lang w:val="pt-BR"/>
        </w:rPr>
        <w:t xml:space="preserve">cấp phép, an toàn bức xạ - an ninh hạt nhân </w:t>
      </w:r>
      <w:r w:rsidR="0052406E" w:rsidRPr="00A90E67">
        <w:rPr>
          <w:rFonts w:ascii="Times New Roman" w:hAnsi="Times New Roman"/>
          <w:sz w:val="28"/>
          <w:szCs w:val="28"/>
          <w:lang w:val="pt-BR"/>
        </w:rPr>
        <w:t>-</w:t>
      </w:r>
      <w:r w:rsidRPr="00A90E67">
        <w:rPr>
          <w:rFonts w:ascii="Times New Roman" w:hAnsi="Times New Roman"/>
          <w:sz w:val="28"/>
          <w:szCs w:val="28"/>
          <w:lang w:val="pt-BR"/>
        </w:rPr>
        <w:t xml:space="preserve"> ứng phó sự cố; kỹ năng bổ trợ (quản lý dự án, báo cáo phân tích, hồ sơ thẩm định, tiếng anh chuyên ngành...)</w:t>
      </w:r>
      <w:r w:rsidR="0052406E" w:rsidRPr="00A90E67">
        <w:rPr>
          <w:rFonts w:ascii="Times New Roman" w:hAnsi="Times New Roman"/>
          <w:sz w:val="28"/>
          <w:szCs w:val="28"/>
          <w:lang w:val="pt-BR"/>
        </w:rPr>
        <w:t>;</w:t>
      </w:r>
    </w:p>
    <w:p w14:paraId="10B21308" w14:textId="6033201D" w:rsidR="003C14EE" w:rsidRPr="00A90E67" w:rsidRDefault="003C14EE"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lastRenderedPageBreak/>
        <w:t xml:space="preserve">- Công nghệ lò phản ứng và công nghệ hạt nhân tiên tiến; phân tích an toàn và mô phỏng; công nghệ đo lường </w:t>
      </w:r>
      <w:r w:rsidR="0052406E" w:rsidRPr="00A90E67">
        <w:rPr>
          <w:rFonts w:ascii="Times New Roman" w:hAnsi="Times New Roman"/>
          <w:sz w:val="28"/>
          <w:szCs w:val="28"/>
          <w:lang w:val="pt-BR"/>
        </w:rPr>
        <w:t>-</w:t>
      </w:r>
      <w:r w:rsidRPr="00A90E67">
        <w:rPr>
          <w:rFonts w:ascii="Times New Roman" w:hAnsi="Times New Roman"/>
          <w:sz w:val="28"/>
          <w:szCs w:val="28"/>
          <w:lang w:val="pt-BR"/>
        </w:rPr>
        <w:t xml:space="preserve"> thiết bị đo bức xạ - máy gia tốc</w:t>
      </w:r>
      <w:r w:rsidR="00C65D62" w:rsidRPr="00A90E67">
        <w:rPr>
          <w:rFonts w:ascii="Times New Roman" w:hAnsi="Times New Roman"/>
          <w:sz w:val="28"/>
          <w:szCs w:val="28"/>
          <w:lang w:val="pt-BR"/>
        </w:rPr>
        <w:t>.</w:t>
      </w:r>
    </w:p>
    <w:p w14:paraId="6D5E6206" w14:textId="70B6CFB9" w:rsidR="00A62DD1" w:rsidRPr="00A90E67" w:rsidRDefault="00A62DD1"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e) Đào tạo tại chỗ (on-the-job training)</w:t>
      </w:r>
    </w:p>
    <w:p w14:paraId="0AA81D76" w14:textId="3FFF2B01"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(1)</w:t>
      </w:r>
      <w:r w:rsidR="006909CB" w:rsidRPr="00A90E67">
        <w:rPr>
          <w:sz w:val="28"/>
          <w:szCs w:val="28"/>
        </w:rPr>
        <w:t xml:space="preserve"> Giai đoạn khảo sát, đánh giá địa điểm</w:t>
      </w:r>
      <w:r w:rsidR="00474F62" w:rsidRPr="00A90E67">
        <w:rPr>
          <w:sz w:val="28"/>
          <w:szCs w:val="28"/>
        </w:rPr>
        <w:t>:</w:t>
      </w:r>
    </w:p>
    <w:p w14:paraId="7AA01F63" w14:textId="6A605968"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Địa chất </w:t>
      </w:r>
      <w:r w:rsidR="0052406E"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địa chấn, động đất thiết kế (DBE/ SSE)</w:t>
      </w:r>
      <w:r w:rsidR="0052406E" w:rsidRPr="00A90E67">
        <w:rPr>
          <w:rFonts w:ascii="Times New Roman" w:hAnsi="Times New Roman"/>
          <w:sz w:val="28"/>
          <w:szCs w:val="28"/>
          <w:lang w:val="pt-BR"/>
        </w:rPr>
        <w:t>;</w:t>
      </w:r>
    </w:p>
    <w:p w14:paraId="6BE10CE0" w14:textId="0D52ED4F"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Đánh giá nguy cơ tự nhiên (flooding, tornado, tsunami, extreme weather)</w:t>
      </w:r>
      <w:r w:rsidR="0052406E" w:rsidRPr="00A90E67">
        <w:rPr>
          <w:rFonts w:ascii="Times New Roman" w:hAnsi="Times New Roman"/>
          <w:sz w:val="28"/>
          <w:szCs w:val="28"/>
          <w:lang w:val="pt-BR"/>
        </w:rPr>
        <w:t>;</w:t>
      </w:r>
    </w:p>
    <w:p w14:paraId="33B7ED94" w14:textId="445268CF"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Đặc trưng địa hình </w:t>
      </w:r>
      <w:r w:rsidR="0052406E"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địa mạo </w:t>
      </w:r>
      <w:r w:rsidR="0052406E"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thủy văn</w:t>
      </w:r>
      <w:r w:rsidR="0052406E" w:rsidRPr="00A90E67">
        <w:rPr>
          <w:rFonts w:ascii="Times New Roman" w:hAnsi="Times New Roman"/>
          <w:sz w:val="28"/>
          <w:szCs w:val="28"/>
          <w:lang w:val="pt-BR"/>
        </w:rPr>
        <w:t>;</w:t>
      </w:r>
    </w:p>
    <w:p w14:paraId="32221883" w14:textId="288B9EDF"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Xác định vùng loại trừ (EPZ, UPZ), vùng dân cư</w:t>
      </w:r>
      <w:r w:rsidR="0052406E" w:rsidRPr="00A90E67">
        <w:rPr>
          <w:rFonts w:ascii="Times New Roman" w:hAnsi="Times New Roman"/>
          <w:sz w:val="28"/>
          <w:szCs w:val="28"/>
          <w:lang w:val="pt-BR"/>
        </w:rPr>
        <w:t>;</w:t>
      </w:r>
    </w:p>
    <w:p w14:paraId="611339F2" w14:textId="0F5AAA68"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Đánh giá tác động môi trường EIA/SEA</w:t>
      </w:r>
      <w:r w:rsidR="0052406E" w:rsidRPr="00A90E67">
        <w:rPr>
          <w:rFonts w:ascii="Times New Roman" w:hAnsi="Times New Roman"/>
          <w:sz w:val="28"/>
          <w:szCs w:val="28"/>
          <w:lang w:val="pt-BR"/>
        </w:rPr>
        <w:t>;</w:t>
      </w:r>
    </w:p>
    <w:p w14:paraId="39A2E962" w14:textId="2447FFA5"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Kỹ thuật khảo sát địa kỹ thuật tại hiện trường</w:t>
      </w:r>
      <w:r w:rsidR="0052406E" w:rsidRPr="00A90E67">
        <w:rPr>
          <w:rFonts w:ascii="Times New Roman" w:hAnsi="Times New Roman"/>
          <w:sz w:val="28"/>
          <w:szCs w:val="28"/>
          <w:lang w:val="pt-BR"/>
        </w:rPr>
        <w:t>;</w:t>
      </w:r>
    </w:p>
    <w:p w14:paraId="39E020BB" w14:textId="6E5100A4"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Tham gia </w:t>
      </w:r>
      <w:r w:rsidR="0052406E" w:rsidRPr="00A90E67">
        <w:rPr>
          <w:rFonts w:ascii="Times New Roman" w:hAnsi="Times New Roman"/>
          <w:sz w:val="28"/>
          <w:szCs w:val="28"/>
          <w:lang w:val="pt-BR"/>
        </w:rPr>
        <w:t xml:space="preserve">thẩm định </w:t>
      </w:r>
      <w:r w:rsidR="00550553" w:rsidRPr="00A90E67">
        <w:rPr>
          <w:rFonts w:ascii="Times New Roman" w:hAnsi="Times New Roman"/>
          <w:sz w:val="28"/>
          <w:szCs w:val="28"/>
          <w:lang w:val="pt-BR"/>
        </w:rPr>
        <w:t xml:space="preserve">hồ sơ </w:t>
      </w:r>
      <w:r w:rsidR="0052406E" w:rsidRPr="00A90E67">
        <w:rPr>
          <w:rFonts w:ascii="Times New Roman" w:hAnsi="Times New Roman"/>
          <w:sz w:val="28"/>
          <w:szCs w:val="28"/>
          <w:lang w:val="pt-BR"/>
        </w:rPr>
        <w:t>lựa chọn, đánh giá địa điểm</w:t>
      </w:r>
      <w:r w:rsidR="00550553" w:rsidRPr="00A90E67">
        <w:rPr>
          <w:rFonts w:ascii="Times New Roman" w:hAnsi="Times New Roman"/>
          <w:sz w:val="28"/>
          <w:szCs w:val="28"/>
          <w:lang w:val="pt-BR"/>
        </w:rPr>
        <w:t xml:space="preserve"> của tư vấn.</w:t>
      </w:r>
    </w:p>
    <w:p w14:paraId="6E7EE652" w14:textId="3492749C"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 xml:space="preserve">(2) </w:t>
      </w:r>
      <w:r w:rsidR="006909CB" w:rsidRPr="00A90E67">
        <w:rPr>
          <w:sz w:val="28"/>
          <w:szCs w:val="28"/>
        </w:rPr>
        <w:t>Giai đoạn thiết kế</w:t>
      </w:r>
    </w:p>
    <w:p w14:paraId="55C818F4" w14:textId="4BD40A42"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Thẩm định PSAR/FSAR theo các </w:t>
      </w:r>
      <w:r w:rsidR="0052406E" w:rsidRPr="00A90E67">
        <w:rPr>
          <w:rFonts w:ascii="Times New Roman" w:hAnsi="Times New Roman"/>
          <w:sz w:val="28"/>
          <w:szCs w:val="28"/>
          <w:lang w:val="pt-BR"/>
        </w:rPr>
        <w:t xml:space="preserve">chương </w:t>
      </w:r>
      <w:r w:rsidR="00550553" w:rsidRPr="00A90E67">
        <w:rPr>
          <w:rFonts w:ascii="Times New Roman" w:hAnsi="Times New Roman"/>
          <w:sz w:val="28"/>
          <w:szCs w:val="28"/>
          <w:lang w:val="pt-BR"/>
        </w:rPr>
        <w:t>(IAEA + USNRC format)</w:t>
      </w:r>
      <w:r w:rsidR="0052406E" w:rsidRPr="00A90E67">
        <w:rPr>
          <w:rFonts w:ascii="Times New Roman" w:hAnsi="Times New Roman"/>
          <w:sz w:val="28"/>
          <w:szCs w:val="28"/>
          <w:lang w:val="pt-BR"/>
        </w:rPr>
        <w:t>;</w:t>
      </w:r>
    </w:p>
    <w:p w14:paraId="78721F2E" w14:textId="2486973C"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Thiết kế hệ thống an toàn: ECCS, RCS, </w:t>
      </w:r>
      <w:r w:rsidR="0052406E" w:rsidRPr="00A90E67">
        <w:rPr>
          <w:rFonts w:ascii="Times New Roman" w:hAnsi="Times New Roman"/>
          <w:sz w:val="28"/>
          <w:szCs w:val="28"/>
          <w:lang w:val="pt-BR"/>
        </w:rPr>
        <w:t>cấu trúc bảo vệ</w:t>
      </w:r>
      <w:r w:rsidR="00550553" w:rsidRPr="00A90E67">
        <w:rPr>
          <w:rFonts w:ascii="Times New Roman" w:hAnsi="Times New Roman"/>
          <w:sz w:val="28"/>
          <w:szCs w:val="28"/>
          <w:lang w:val="pt-BR"/>
        </w:rPr>
        <w:t xml:space="preserve">, HVAC, điện </w:t>
      </w:r>
      <w:r w:rsidR="0052406E"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I&amp;C</w:t>
      </w:r>
      <w:r w:rsidR="0052406E" w:rsidRPr="00A90E67">
        <w:rPr>
          <w:rFonts w:ascii="Times New Roman" w:hAnsi="Times New Roman"/>
          <w:sz w:val="28"/>
          <w:szCs w:val="28"/>
          <w:lang w:val="pt-BR"/>
        </w:rPr>
        <w:t>;</w:t>
      </w:r>
    </w:p>
    <w:p w14:paraId="4D23200C" w14:textId="315687E0"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Phân tích an toàn </w:t>
      </w:r>
      <w:r w:rsidR="0052406E" w:rsidRPr="00A90E67">
        <w:rPr>
          <w:rFonts w:ascii="Times New Roman" w:hAnsi="Times New Roman"/>
          <w:sz w:val="28"/>
          <w:szCs w:val="28"/>
          <w:lang w:val="pt-BR"/>
        </w:rPr>
        <w:t>tất</w:t>
      </w:r>
      <w:r w:rsidR="00550553" w:rsidRPr="00A90E67">
        <w:rPr>
          <w:rFonts w:ascii="Times New Roman" w:hAnsi="Times New Roman"/>
          <w:sz w:val="28"/>
          <w:szCs w:val="28"/>
          <w:lang w:val="pt-BR"/>
        </w:rPr>
        <w:t xml:space="preserve"> định (DSA), </w:t>
      </w:r>
      <w:r w:rsidR="00C60C31" w:rsidRPr="00A90E67">
        <w:rPr>
          <w:rFonts w:ascii="Times New Roman" w:hAnsi="Times New Roman"/>
          <w:sz w:val="28"/>
          <w:szCs w:val="28"/>
          <w:lang w:val="pt-BR"/>
        </w:rPr>
        <w:t>an toàn thủy nhiệt,</w:t>
      </w:r>
      <w:r w:rsidR="00550553" w:rsidRPr="00A90E67">
        <w:rPr>
          <w:rFonts w:ascii="Times New Roman" w:hAnsi="Times New Roman"/>
          <w:sz w:val="28"/>
          <w:szCs w:val="28"/>
          <w:lang w:val="pt-BR"/>
        </w:rPr>
        <w:t xml:space="preserve"> </w:t>
      </w:r>
      <w:r w:rsidR="0052406E" w:rsidRPr="00A90E67">
        <w:rPr>
          <w:rFonts w:ascii="Times New Roman" w:hAnsi="Times New Roman"/>
          <w:sz w:val="28"/>
          <w:szCs w:val="28"/>
          <w:lang w:val="pt-BR"/>
        </w:rPr>
        <w:t>sự cố nặng</w:t>
      </w:r>
      <w:r w:rsidR="00C60C31" w:rsidRPr="00A90E67">
        <w:rPr>
          <w:rFonts w:ascii="Times New Roman" w:hAnsi="Times New Roman"/>
          <w:sz w:val="28"/>
          <w:szCs w:val="28"/>
          <w:lang w:val="pt-BR"/>
        </w:rPr>
        <w:t>;</w:t>
      </w:r>
    </w:p>
    <w:p w14:paraId="57913B68" w14:textId="15A685DC"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Phân tích an toàn xác suất (PSA Level 1</w:t>
      </w:r>
      <w:r w:rsidR="00C60C31"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2</w:t>
      </w:r>
      <w:r w:rsidR="00C60C31"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3)</w:t>
      </w:r>
      <w:r w:rsidR="00C60C31" w:rsidRPr="00A90E67">
        <w:rPr>
          <w:rFonts w:ascii="Times New Roman" w:hAnsi="Times New Roman"/>
          <w:sz w:val="28"/>
          <w:szCs w:val="28"/>
          <w:lang w:val="pt-BR"/>
        </w:rPr>
        <w:t>;</w:t>
      </w:r>
    </w:p>
    <w:p w14:paraId="262B8D44" w14:textId="69EEFD97" w:rsidR="00550553" w:rsidRPr="00A90E67" w:rsidRDefault="00474F62" w:rsidP="00FF78A0">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OJT sử dụng phần mềm phân tích của TSO:</w:t>
      </w:r>
      <w:r w:rsidR="00C60C31" w:rsidRPr="00A90E67">
        <w:rPr>
          <w:rFonts w:ascii="Times New Roman" w:hAnsi="Times New Roman"/>
          <w:sz w:val="28"/>
          <w:szCs w:val="28"/>
          <w:lang w:val="pt-BR"/>
        </w:rPr>
        <w:t xml:space="preserve"> Thủy nhiệt</w:t>
      </w:r>
      <w:r w:rsidR="00550553" w:rsidRPr="00A90E67">
        <w:rPr>
          <w:rFonts w:ascii="Times New Roman" w:hAnsi="Times New Roman"/>
          <w:sz w:val="28"/>
          <w:szCs w:val="28"/>
          <w:lang w:val="pt-BR"/>
        </w:rPr>
        <w:t xml:space="preserve">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RELAP5</w:t>
      </w:r>
      <w:r w:rsidR="00C60C31"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CATHARE</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TRACE</w:t>
      </w:r>
      <w:r w:rsidR="00C60C31" w:rsidRPr="00A90E67">
        <w:rPr>
          <w:rFonts w:ascii="Times New Roman" w:hAnsi="Times New Roman"/>
          <w:sz w:val="28"/>
          <w:szCs w:val="28"/>
          <w:lang w:val="pt-BR"/>
        </w:rPr>
        <w:t>); sự cố nặng</w:t>
      </w:r>
      <w:r w:rsidR="00550553" w:rsidRPr="00A90E67">
        <w:rPr>
          <w:rFonts w:ascii="Times New Roman" w:hAnsi="Times New Roman"/>
          <w:sz w:val="28"/>
          <w:szCs w:val="28"/>
          <w:lang w:val="pt-BR"/>
        </w:rPr>
        <w:t xml:space="preserve">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MELCOR</w:t>
      </w:r>
      <w:r w:rsidR="00C60C31" w:rsidRPr="00A90E67">
        <w:rPr>
          <w:rFonts w:ascii="Times New Roman" w:hAnsi="Times New Roman"/>
          <w:sz w:val="28"/>
          <w:szCs w:val="28"/>
          <w:lang w:val="pt-BR"/>
        </w:rPr>
        <w:t>); an toàn nhiên liệu (</w:t>
      </w:r>
      <w:r w:rsidR="00550553" w:rsidRPr="00A90E67">
        <w:rPr>
          <w:rFonts w:ascii="Times New Roman" w:hAnsi="Times New Roman"/>
          <w:sz w:val="28"/>
          <w:szCs w:val="28"/>
          <w:lang w:val="pt-BR"/>
        </w:rPr>
        <w:t>FRAPCON</w:t>
      </w:r>
      <w:r w:rsidR="00C60C31"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FRAPTRAN</w:t>
      </w:r>
      <w:r w:rsidR="00C60C31" w:rsidRPr="00A90E67">
        <w:rPr>
          <w:rFonts w:ascii="Times New Roman" w:hAnsi="Times New Roman"/>
          <w:sz w:val="28"/>
          <w:szCs w:val="28"/>
          <w:lang w:val="pt-BR"/>
        </w:rPr>
        <w:t>); an toàn xác suất (</w:t>
      </w:r>
      <w:r w:rsidR="00550553" w:rsidRPr="00A90E67">
        <w:rPr>
          <w:rFonts w:ascii="Times New Roman" w:hAnsi="Times New Roman"/>
          <w:sz w:val="28"/>
          <w:szCs w:val="28"/>
          <w:lang w:val="pt-BR"/>
        </w:rPr>
        <w:t>RiskSpectrum</w:t>
      </w:r>
      <w:r w:rsidR="00C60C31" w:rsidRPr="00A90E67">
        <w:rPr>
          <w:rFonts w:ascii="Times New Roman" w:hAnsi="Times New Roman"/>
          <w:sz w:val="28"/>
          <w:szCs w:val="28"/>
          <w:lang w:val="pt-BR"/>
        </w:rPr>
        <w:t>); vật lý vùng hoạt (</w:t>
      </w:r>
      <w:r w:rsidR="00550553" w:rsidRPr="00A90E67">
        <w:rPr>
          <w:rFonts w:ascii="Times New Roman" w:hAnsi="Times New Roman"/>
          <w:sz w:val="28"/>
          <w:szCs w:val="28"/>
          <w:lang w:val="pt-BR"/>
        </w:rPr>
        <w:t>MCNP</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SCALE</w:t>
      </w:r>
      <w:r w:rsidR="00C60C31" w:rsidRPr="00A90E67">
        <w:rPr>
          <w:rFonts w:ascii="Times New Roman" w:hAnsi="Times New Roman"/>
          <w:sz w:val="28"/>
          <w:szCs w:val="28"/>
          <w:lang w:val="pt-BR"/>
        </w:rPr>
        <w:t>);</w:t>
      </w:r>
    </w:p>
    <w:p w14:paraId="6FD71EF9" w14:textId="2702E524"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Kỹ thuật kiểm tra mô hình tính</w:t>
      </w:r>
      <w:r w:rsidR="00C60C31" w:rsidRPr="00A90E67">
        <w:rPr>
          <w:rFonts w:ascii="Times New Roman" w:hAnsi="Times New Roman"/>
          <w:sz w:val="28"/>
          <w:szCs w:val="28"/>
          <w:lang w:val="pt-BR"/>
        </w:rPr>
        <w:t xml:space="preserve"> toán</w:t>
      </w:r>
      <w:r w:rsidR="00550553" w:rsidRPr="00A90E67">
        <w:rPr>
          <w:rFonts w:ascii="Times New Roman" w:hAnsi="Times New Roman"/>
          <w:sz w:val="28"/>
          <w:szCs w:val="28"/>
          <w:lang w:val="pt-BR"/>
        </w:rPr>
        <w:t xml:space="preserve"> và </w:t>
      </w:r>
      <w:r w:rsidR="00C60C31" w:rsidRPr="00A90E67">
        <w:rPr>
          <w:rFonts w:ascii="Times New Roman" w:hAnsi="Times New Roman"/>
          <w:sz w:val="28"/>
          <w:szCs w:val="28"/>
          <w:lang w:val="pt-BR"/>
        </w:rPr>
        <w:t>đánh giá phân tích an toàn</w:t>
      </w:r>
      <w:r w:rsidR="00550553" w:rsidRPr="00A90E67">
        <w:rPr>
          <w:rFonts w:ascii="Times New Roman" w:hAnsi="Times New Roman"/>
          <w:sz w:val="28"/>
          <w:szCs w:val="28"/>
          <w:lang w:val="pt-BR"/>
        </w:rPr>
        <w:t>.</w:t>
      </w:r>
    </w:p>
    <w:p w14:paraId="1556C94F" w14:textId="351D6B7F"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 xml:space="preserve">(3) </w:t>
      </w:r>
      <w:r w:rsidR="006909CB" w:rsidRPr="00A90E67">
        <w:rPr>
          <w:sz w:val="28"/>
          <w:szCs w:val="28"/>
        </w:rPr>
        <w:t>Giai đoạn xây dựng</w:t>
      </w:r>
    </w:p>
    <w:p w14:paraId="687BEF47" w14:textId="44B1C3AC"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Giám sát và thanh tra công trường </w:t>
      </w:r>
      <w:r w:rsidR="00C60C31" w:rsidRPr="00A90E67">
        <w:rPr>
          <w:rFonts w:ascii="Times New Roman" w:hAnsi="Times New Roman"/>
          <w:sz w:val="28"/>
          <w:szCs w:val="28"/>
          <w:lang w:val="pt-BR"/>
        </w:rPr>
        <w:t>NMĐHN;</w:t>
      </w:r>
    </w:p>
    <w:p w14:paraId="759770A0" w14:textId="72AC83D5"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Kiểm tra mối hàn, bê tông, kết cấu chịu lực</w:t>
      </w:r>
      <w:r w:rsidR="00C60C31" w:rsidRPr="00A90E67">
        <w:rPr>
          <w:rFonts w:ascii="Times New Roman" w:hAnsi="Times New Roman"/>
          <w:sz w:val="28"/>
          <w:szCs w:val="28"/>
          <w:lang w:val="pt-BR"/>
        </w:rPr>
        <w:t>;</w:t>
      </w:r>
    </w:p>
    <w:p w14:paraId="4DC8914D" w14:textId="493297DB"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QA/QC EPC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hồ sơ kiểm định vật liệu, chứng nhận</w:t>
      </w:r>
      <w:r w:rsidR="00C60C31" w:rsidRPr="00A90E67">
        <w:rPr>
          <w:rFonts w:ascii="Times New Roman" w:hAnsi="Times New Roman"/>
          <w:sz w:val="28"/>
          <w:szCs w:val="28"/>
          <w:lang w:val="pt-BR"/>
        </w:rPr>
        <w:t>;</w:t>
      </w:r>
    </w:p>
    <w:p w14:paraId="227B1576" w14:textId="403706F9"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C60C31" w:rsidRPr="00A90E67">
        <w:rPr>
          <w:rFonts w:ascii="Times New Roman" w:hAnsi="Times New Roman"/>
          <w:sz w:val="28"/>
          <w:szCs w:val="28"/>
          <w:lang w:val="pt-BR"/>
        </w:rPr>
        <w:t>Kiểm tra nghiệm thu</w:t>
      </w:r>
      <w:r w:rsidR="00550553" w:rsidRPr="00A90E67">
        <w:rPr>
          <w:rFonts w:ascii="Times New Roman" w:hAnsi="Times New Roman"/>
          <w:sz w:val="28"/>
          <w:szCs w:val="28"/>
          <w:lang w:val="pt-BR"/>
        </w:rPr>
        <w:t>, FAT/SAT, kiểm tra thiết bị an toàn phân loại</w:t>
      </w:r>
      <w:r w:rsidR="00C60C31" w:rsidRPr="00A90E67">
        <w:rPr>
          <w:rFonts w:ascii="Times New Roman" w:hAnsi="Times New Roman"/>
          <w:sz w:val="28"/>
          <w:szCs w:val="28"/>
          <w:lang w:val="pt-BR"/>
        </w:rPr>
        <w:t>;</w:t>
      </w:r>
    </w:p>
    <w:p w14:paraId="66F30537" w14:textId="1A13566D"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Kỹ thuật an toàn công trường hạt nhân</w:t>
      </w:r>
      <w:r w:rsidR="00C60C31" w:rsidRPr="00A90E67">
        <w:rPr>
          <w:rFonts w:ascii="Times New Roman" w:hAnsi="Times New Roman"/>
          <w:sz w:val="28"/>
          <w:szCs w:val="28"/>
          <w:lang w:val="pt-BR"/>
        </w:rPr>
        <w:t>;</w:t>
      </w:r>
    </w:p>
    <w:p w14:paraId="141BF569" w14:textId="50B602E4"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OJT thực tế tại công trường nước ngoài (như UAE, Bangladesh đã làm).</w:t>
      </w:r>
    </w:p>
    <w:p w14:paraId="3D75965E" w14:textId="72E75083"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 xml:space="preserve">(4) </w:t>
      </w:r>
      <w:r w:rsidR="006909CB" w:rsidRPr="00A90E67">
        <w:rPr>
          <w:sz w:val="28"/>
          <w:szCs w:val="28"/>
        </w:rPr>
        <w:t>Giai đoạn vận hành thử</w:t>
      </w:r>
    </w:p>
    <w:p w14:paraId="246D337B" w14:textId="14EDD807" w:rsidR="00933E95" w:rsidRPr="00A90E67" w:rsidRDefault="00474F62" w:rsidP="00933E95">
      <w:pPr>
        <w:tabs>
          <w:tab w:val="num" w:pos="720"/>
        </w:tabs>
        <w:spacing w:before="120" w:after="120"/>
        <w:ind w:firstLine="720"/>
        <w:jc w:val="both"/>
        <w:rPr>
          <w:rFonts w:ascii="Times New Roman" w:hAnsi="Times New Roman"/>
          <w:sz w:val="28"/>
          <w:szCs w:val="28"/>
        </w:rPr>
      </w:pPr>
      <w:r w:rsidRPr="00A90E67">
        <w:rPr>
          <w:rFonts w:ascii="Times New Roman" w:hAnsi="Times New Roman"/>
          <w:sz w:val="28"/>
          <w:szCs w:val="28"/>
          <w:lang w:val="pt-BR"/>
        </w:rPr>
        <w:t xml:space="preserve">- </w:t>
      </w:r>
      <w:r w:rsidR="00C60C31" w:rsidRPr="00A90E67">
        <w:rPr>
          <w:rFonts w:ascii="Times New Roman" w:hAnsi="Times New Roman"/>
          <w:sz w:val="28"/>
          <w:szCs w:val="28"/>
        </w:rPr>
        <w:t>Kiểm tra</w:t>
      </w:r>
      <w:r w:rsidR="00933E95" w:rsidRPr="00A90E67">
        <w:rPr>
          <w:rFonts w:ascii="Times New Roman" w:hAnsi="Times New Roman"/>
          <w:sz w:val="28"/>
          <w:szCs w:val="28"/>
        </w:rPr>
        <w:t xml:space="preserve"> thử nghiệm </w:t>
      </w:r>
      <w:r w:rsidR="00C60C31" w:rsidRPr="00A90E67">
        <w:rPr>
          <w:rFonts w:ascii="Times New Roman" w:hAnsi="Times New Roman"/>
          <w:sz w:val="28"/>
          <w:szCs w:val="28"/>
        </w:rPr>
        <w:t xml:space="preserve">vận hành, </w:t>
      </w:r>
      <w:r w:rsidR="00933E95" w:rsidRPr="00A90E67">
        <w:rPr>
          <w:rFonts w:ascii="Times New Roman" w:hAnsi="Times New Roman"/>
          <w:sz w:val="28"/>
          <w:szCs w:val="28"/>
        </w:rPr>
        <w:t>xả rửa hệ thống</w:t>
      </w:r>
      <w:r w:rsidR="00C60C31" w:rsidRPr="00A90E67">
        <w:rPr>
          <w:rFonts w:ascii="Times New Roman" w:hAnsi="Times New Roman"/>
          <w:sz w:val="28"/>
          <w:szCs w:val="28"/>
        </w:rPr>
        <w:t>,</w:t>
      </w:r>
      <w:r w:rsidR="00933E95" w:rsidRPr="00A90E67">
        <w:rPr>
          <w:rFonts w:ascii="Times New Roman" w:hAnsi="Times New Roman"/>
          <w:sz w:val="28"/>
          <w:szCs w:val="28"/>
        </w:rPr>
        <w:t xml:space="preserve"> thủy lực</w:t>
      </w:r>
      <w:r w:rsidR="00C60C31" w:rsidRPr="00A90E67">
        <w:rPr>
          <w:rFonts w:ascii="Times New Roman" w:hAnsi="Times New Roman"/>
          <w:sz w:val="28"/>
          <w:szCs w:val="28"/>
        </w:rPr>
        <w:t>;</w:t>
      </w:r>
    </w:p>
    <w:p w14:paraId="0160BA75" w14:textId="038535ED"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lastRenderedPageBreak/>
        <w:t xml:space="preserve">- </w:t>
      </w:r>
      <w:r w:rsidR="00550553" w:rsidRPr="00A90E67">
        <w:rPr>
          <w:rFonts w:ascii="Times New Roman" w:hAnsi="Times New Roman"/>
          <w:sz w:val="28"/>
          <w:szCs w:val="28"/>
          <w:lang w:val="pt-BR"/>
        </w:rPr>
        <w:t>Kiểm tra sẵn sàng nạp nhiên liệu</w:t>
      </w:r>
      <w:r w:rsidR="00C60C31" w:rsidRPr="00A90E67">
        <w:rPr>
          <w:rFonts w:ascii="Times New Roman" w:hAnsi="Times New Roman"/>
          <w:sz w:val="28"/>
          <w:szCs w:val="28"/>
          <w:lang w:val="pt-BR"/>
        </w:rPr>
        <w:t>;</w:t>
      </w:r>
    </w:p>
    <w:p w14:paraId="76DDCAFB" w14:textId="28726D1C"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933E95" w:rsidRPr="00A90E67">
        <w:rPr>
          <w:rFonts w:ascii="Times New Roman" w:hAnsi="Times New Roman"/>
          <w:sz w:val="28"/>
          <w:szCs w:val="28"/>
        </w:rPr>
        <w:t>Giám sát quá trình nạp nhiên liệu và sự kiện đạt trạng thái tới hạn lần đầu</w:t>
      </w:r>
      <w:r w:rsidR="00C60C31" w:rsidRPr="00A90E67">
        <w:rPr>
          <w:rFonts w:ascii="Times New Roman" w:hAnsi="Times New Roman"/>
          <w:sz w:val="28"/>
          <w:szCs w:val="28"/>
          <w:lang w:val="pt-BR"/>
        </w:rPr>
        <w:t>;</w:t>
      </w:r>
    </w:p>
    <w:p w14:paraId="35C0ED08" w14:textId="61AD8C68"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933E95" w:rsidRPr="00A90E67">
        <w:rPr>
          <w:rFonts w:ascii="Times New Roman" w:hAnsi="Times New Roman"/>
          <w:sz w:val="28"/>
          <w:szCs w:val="28"/>
        </w:rPr>
        <w:t>Giám sát thử nghiệm tăng công suất theo các mức</w:t>
      </w:r>
      <w:r w:rsidR="00933E95"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(5%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25%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50%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75%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100%)</w:t>
      </w:r>
      <w:r w:rsidR="00C60C31" w:rsidRPr="00A90E67">
        <w:rPr>
          <w:rFonts w:ascii="Times New Roman" w:hAnsi="Times New Roman"/>
          <w:sz w:val="28"/>
          <w:szCs w:val="28"/>
          <w:lang w:val="pt-BR"/>
        </w:rPr>
        <w:t>;</w:t>
      </w:r>
    </w:p>
    <w:p w14:paraId="58A2F99A" w14:textId="1C5A49CF" w:rsidR="00550553" w:rsidRPr="00A90E67" w:rsidRDefault="00474F62" w:rsidP="006909CB">
      <w:pPr>
        <w:pStyle w:val="NormalWeb"/>
        <w:spacing w:before="120" w:beforeAutospacing="0" w:after="0" w:afterAutospacing="0" w:line="276" w:lineRule="auto"/>
        <w:ind w:firstLine="709"/>
        <w:jc w:val="both"/>
        <w:rPr>
          <w:sz w:val="28"/>
          <w:szCs w:val="28"/>
        </w:rPr>
      </w:pPr>
      <w:r w:rsidRPr="00A90E67">
        <w:rPr>
          <w:sz w:val="28"/>
          <w:szCs w:val="28"/>
          <w:lang w:val="pt-BR"/>
        </w:rPr>
        <w:t xml:space="preserve">- </w:t>
      </w:r>
      <w:r w:rsidR="00933E95" w:rsidRPr="00A90E67">
        <w:rPr>
          <w:rFonts w:eastAsiaTheme="minorEastAsia" w:cstheme="minorBidi"/>
          <w:sz w:val="28"/>
          <w:szCs w:val="28"/>
        </w:rPr>
        <w:t xml:space="preserve">Thẩm định và đánh giá các Báo cáo thử nghiệm </w:t>
      </w:r>
      <w:r w:rsidR="00C60C31" w:rsidRPr="00A90E67">
        <w:rPr>
          <w:rFonts w:eastAsiaTheme="minorEastAsia" w:cstheme="minorBidi"/>
          <w:sz w:val="28"/>
          <w:szCs w:val="28"/>
        </w:rPr>
        <w:t xml:space="preserve">vận hành </w:t>
      </w:r>
      <w:r w:rsidR="00933E95" w:rsidRPr="00A90E67">
        <w:rPr>
          <w:rFonts w:eastAsiaTheme="minorEastAsia" w:cstheme="minorBidi"/>
          <w:sz w:val="28"/>
          <w:szCs w:val="28"/>
        </w:rPr>
        <w:t>thử</w:t>
      </w:r>
      <w:r w:rsidR="00C60C31" w:rsidRPr="00A90E67">
        <w:rPr>
          <w:rFonts w:eastAsiaTheme="minorEastAsia" w:cstheme="minorBidi"/>
          <w:sz w:val="28"/>
          <w:szCs w:val="28"/>
        </w:rPr>
        <w:t>.</w:t>
      </w:r>
    </w:p>
    <w:p w14:paraId="6316769A" w14:textId="4ECE47DD"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 xml:space="preserve">(5) </w:t>
      </w:r>
      <w:r w:rsidR="006909CB" w:rsidRPr="00A90E67">
        <w:rPr>
          <w:sz w:val="28"/>
          <w:szCs w:val="28"/>
        </w:rPr>
        <w:t>Giai đoạn vận hành</w:t>
      </w:r>
    </w:p>
    <w:p w14:paraId="3910568D" w14:textId="5AA7D5EE"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Giám sát vận hành định kỳ</w:t>
      </w:r>
      <w:r w:rsidR="00C60C31" w:rsidRPr="00A90E67">
        <w:rPr>
          <w:rFonts w:ascii="Times New Roman" w:hAnsi="Times New Roman"/>
          <w:sz w:val="28"/>
          <w:szCs w:val="28"/>
          <w:lang w:val="pt-BR"/>
        </w:rPr>
        <w:t>;</w:t>
      </w:r>
    </w:p>
    <w:p w14:paraId="42D5431A" w14:textId="3285338E"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706205" w:rsidRPr="00A90E67">
        <w:rPr>
          <w:rFonts w:ascii="Times New Roman" w:hAnsi="Times New Roman"/>
          <w:sz w:val="28"/>
          <w:szCs w:val="28"/>
          <w:lang w:val="pt-BR"/>
        </w:rPr>
        <w:t>Thanh tra dừng lò</w:t>
      </w:r>
      <w:r w:rsidR="00550553" w:rsidRPr="00A90E67">
        <w:rPr>
          <w:rFonts w:ascii="Times New Roman" w:hAnsi="Times New Roman"/>
          <w:sz w:val="28"/>
          <w:szCs w:val="28"/>
          <w:lang w:val="pt-BR"/>
        </w:rPr>
        <w:t xml:space="preserve">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bảo dưỡng lớn</w:t>
      </w:r>
      <w:r w:rsidR="00C60C31" w:rsidRPr="00A90E67">
        <w:rPr>
          <w:rFonts w:ascii="Times New Roman" w:hAnsi="Times New Roman"/>
          <w:sz w:val="28"/>
          <w:szCs w:val="28"/>
          <w:lang w:val="pt-BR"/>
        </w:rPr>
        <w:t>;</w:t>
      </w:r>
    </w:p>
    <w:p w14:paraId="0A7C1B29" w14:textId="3B17AE1F"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933E95" w:rsidRPr="00A90E67">
        <w:rPr>
          <w:rFonts w:ascii="Times New Roman" w:hAnsi="Times New Roman"/>
          <w:sz w:val="28"/>
          <w:szCs w:val="28"/>
          <w:lang w:val="pt-BR"/>
        </w:rPr>
        <w:t>Ph</w:t>
      </w:r>
      <w:r w:rsidR="00C60C31" w:rsidRPr="00A90E67">
        <w:rPr>
          <w:rFonts w:ascii="Times New Roman" w:hAnsi="Times New Roman"/>
          <w:sz w:val="28"/>
          <w:szCs w:val="28"/>
          <w:lang w:val="pt-BR"/>
        </w:rPr>
        <w:t>â</w:t>
      </w:r>
      <w:r w:rsidR="00933E95" w:rsidRPr="00A90E67">
        <w:rPr>
          <w:rFonts w:ascii="Times New Roman" w:hAnsi="Times New Roman"/>
          <w:sz w:val="28"/>
          <w:szCs w:val="28"/>
          <w:lang w:val="pt-BR"/>
        </w:rPr>
        <w:t xml:space="preserve">n tích sự kiện, phân tích nguyên nhân </w:t>
      </w:r>
      <w:r w:rsidR="00C60C31" w:rsidRPr="00A90E67">
        <w:rPr>
          <w:rFonts w:ascii="Times New Roman" w:hAnsi="Times New Roman"/>
          <w:sz w:val="28"/>
          <w:szCs w:val="28"/>
          <w:lang w:val="pt-BR"/>
        </w:rPr>
        <w:t>;</w:t>
      </w:r>
    </w:p>
    <w:p w14:paraId="562A97C9" w14:textId="167FA572"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Diễn tập ứng phó khẩn cấp</w:t>
      </w:r>
      <w:r w:rsidR="00C60C31" w:rsidRPr="00A90E67">
        <w:rPr>
          <w:rFonts w:ascii="Times New Roman" w:hAnsi="Times New Roman"/>
          <w:sz w:val="28"/>
          <w:szCs w:val="28"/>
          <w:lang w:val="pt-BR"/>
        </w:rPr>
        <w:t>;</w:t>
      </w:r>
    </w:p>
    <w:p w14:paraId="3B0DD415" w14:textId="61B77D23"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Giám sát văn hóa an toàn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w:t>
      </w:r>
      <w:r w:rsidR="00C60C31" w:rsidRPr="00A90E67">
        <w:rPr>
          <w:rFonts w:ascii="Times New Roman" w:hAnsi="Times New Roman"/>
          <w:sz w:val="28"/>
          <w:szCs w:val="28"/>
          <w:lang w:val="pt-BR"/>
        </w:rPr>
        <w:t>yếu tố con người</w:t>
      </w:r>
      <w:r w:rsidR="00550553" w:rsidRPr="00A90E67">
        <w:rPr>
          <w:rFonts w:ascii="Times New Roman" w:hAnsi="Times New Roman"/>
          <w:sz w:val="28"/>
          <w:szCs w:val="28"/>
          <w:lang w:val="pt-BR"/>
        </w:rPr>
        <w:t>.</w:t>
      </w:r>
    </w:p>
    <w:p w14:paraId="6FD0E5B5" w14:textId="57489ABB" w:rsidR="006909CB" w:rsidRPr="00A90E67" w:rsidRDefault="00933E95" w:rsidP="006909CB">
      <w:pPr>
        <w:pStyle w:val="NormalWeb"/>
        <w:spacing w:before="120" w:beforeAutospacing="0" w:after="0" w:afterAutospacing="0" w:line="276" w:lineRule="auto"/>
        <w:ind w:firstLine="709"/>
        <w:jc w:val="both"/>
        <w:rPr>
          <w:sz w:val="28"/>
          <w:szCs w:val="28"/>
        </w:rPr>
      </w:pPr>
      <w:r w:rsidRPr="00A90E67">
        <w:rPr>
          <w:sz w:val="28"/>
          <w:szCs w:val="28"/>
        </w:rPr>
        <w:t xml:space="preserve">(6) </w:t>
      </w:r>
      <w:r w:rsidR="006909CB" w:rsidRPr="00A90E67">
        <w:rPr>
          <w:sz w:val="28"/>
          <w:szCs w:val="28"/>
        </w:rPr>
        <w:t>Giai đoạn chấm dứt hoạt động</w:t>
      </w:r>
    </w:p>
    <w:p w14:paraId="20B3AC66" w14:textId="1764CACF"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Giám sát tháo dỡ từng hệ thống</w:t>
      </w:r>
      <w:r w:rsidR="00C60C31" w:rsidRPr="00A90E67">
        <w:rPr>
          <w:rFonts w:ascii="Times New Roman" w:hAnsi="Times New Roman"/>
          <w:sz w:val="28"/>
          <w:szCs w:val="28"/>
          <w:lang w:val="pt-BR"/>
        </w:rPr>
        <w:t>;</w:t>
      </w:r>
    </w:p>
    <w:p w14:paraId="27E98472" w14:textId="7401F780"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 xml:space="preserve">An toàn bức xạ </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phân loại chất thải</w:t>
      </w:r>
      <w:r w:rsidR="00C60C31" w:rsidRPr="00A90E67">
        <w:rPr>
          <w:rFonts w:ascii="Times New Roman" w:hAnsi="Times New Roman"/>
          <w:sz w:val="28"/>
          <w:szCs w:val="28"/>
          <w:lang w:val="pt-BR"/>
        </w:rPr>
        <w:t>;</w:t>
      </w:r>
    </w:p>
    <w:p w14:paraId="448AD684" w14:textId="0D5BFE1C"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Đo liều</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kiểm soát nhiễm xạ trong tháo dỡ.</w:t>
      </w:r>
    </w:p>
    <w:p w14:paraId="1D545C46" w14:textId="3ECB515D"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Xử lý nhiên liệu đã qua sử dụng.</w:t>
      </w:r>
    </w:p>
    <w:p w14:paraId="4864A67F" w14:textId="5AB7001B"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Đóng gói</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vận chuyển</w:t>
      </w:r>
      <w:r w:rsidR="00C60C31" w:rsidRPr="00A90E67">
        <w:rPr>
          <w:rFonts w:ascii="Times New Roman" w:hAnsi="Times New Roman"/>
          <w:sz w:val="28"/>
          <w:szCs w:val="28"/>
          <w:lang w:val="pt-BR"/>
        </w:rPr>
        <w:t>,</w:t>
      </w:r>
      <w:r w:rsidR="00550553" w:rsidRPr="00A90E67">
        <w:rPr>
          <w:rFonts w:ascii="Times New Roman" w:hAnsi="Times New Roman"/>
          <w:sz w:val="28"/>
          <w:szCs w:val="28"/>
          <w:lang w:val="pt-BR"/>
        </w:rPr>
        <w:t xml:space="preserve"> lưu trữ chất thải.</w:t>
      </w:r>
    </w:p>
    <w:p w14:paraId="58543166" w14:textId="46225E6B" w:rsidR="00550553" w:rsidRPr="00A90E67" w:rsidRDefault="00474F62" w:rsidP="00933E95">
      <w:pPr>
        <w:tabs>
          <w:tab w:val="num" w:pos="720"/>
        </w:tabs>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 xml:space="preserve">- </w:t>
      </w:r>
      <w:r w:rsidR="00550553" w:rsidRPr="00A90E67">
        <w:rPr>
          <w:rFonts w:ascii="Times New Roman" w:hAnsi="Times New Roman"/>
          <w:sz w:val="28"/>
          <w:szCs w:val="28"/>
          <w:lang w:val="pt-BR"/>
        </w:rPr>
        <w:t>Chấm dứt hoạt động theo quy định pháp quy.</w:t>
      </w:r>
    </w:p>
    <w:p w14:paraId="1C129093" w14:textId="398BFB01" w:rsidR="00352285" w:rsidRPr="00A90E67" w:rsidRDefault="00C60C31" w:rsidP="00352285">
      <w:pPr>
        <w:pStyle w:val="NormalWeb"/>
        <w:spacing w:before="120" w:beforeAutospacing="0" w:after="0" w:afterAutospacing="0" w:line="276" w:lineRule="auto"/>
        <w:ind w:firstLine="720"/>
        <w:jc w:val="both"/>
        <w:rPr>
          <w:b/>
          <w:bCs/>
          <w:i/>
          <w:iCs/>
          <w:sz w:val="28"/>
          <w:szCs w:val="28"/>
        </w:rPr>
      </w:pPr>
      <w:r w:rsidRPr="00A90E67">
        <w:rPr>
          <w:b/>
          <w:bCs/>
          <w:i/>
          <w:iCs/>
          <w:sz w:val="28"/>
          <w:szCs w:val="28"/>
        </w:rPr>
        <w:t>(</w:t>
      </w:r>
      <w:r w:rsidR="00352285" w:rsidRPr="00A90E67">
        <w:rPr>
          <w:b/>
          <w:bCs/>
          <w:i/>
          <w:iCs/>
          <w:sz w:val="28"/>
          <w:szCs w:val="28"/>
        </w:rPr>
        <w:t xml:space="preserve">Phụ lục </w:t>
      </w:r>
      <w:r w:rsidR="00C07E47" w:rsidRPr="00A90E67">
        <w:rPr>
          <w:b/>
          <w:bCs/>
          <w:i/>
          <w:iCs/>
          <w:sz w:val="28"/>
          <w:szCs w:val="28"/>
        </w:rPr>
        <w:t>II</w:t>
      </w:r>
      <w:r w:rsidR="00352285" w:rsidRPr="00A90E67">
        <w:rPr>
          <w:b/>
          <w:bCs/>
          <w:i/>
          <w:iCs/>
          <w:sz w:val="28"/>
          <w:szCs w:val="28"/>
        </w:rPr>
        <w:t xml:space="preserve"> Một số khuyến nghị về đào tạo tại chỗ theo giai đoạn của nhà máy điện hạt nhân</w:t>
      </w:r>
      <w:r w:rsidRPr="00A90E67">
        <w:rPr>
          <w:b/>
          <w:bCs/>
          <w:i/>
          <w:iCs/>
          <w:sz w:val="28"/>
          <w:szCs w:val="28"/>
        </w:rPr>
        <w:t>)</w:t>
      </w:r>
    </w:p>
    <w:p w14:paraId="58E366FB" w14:textId="7A15E97B" w:rsidR="00A62DD1" w:rsidRPr="00A90E67" w:rsidRDefault="00A62DD1" w:rsidP="00A62DD1">
      <w:pPr>
        <w:spacing w:before="120" w:after="120"/>
        <w:ind w:firstLine="720"/>
        <w:jc w:val="both"/>
        <w:rPr>
          <w:rFonts w:ascii="Times New Roman" w:hAnsi="Times New Roman"/>
          <w:sz w:val="28"/>
          <w:szCs w:val="28"/>
          <w:lang w:val="pt-BR"/>
        </w:rPr>
      </w:pPr>
      <w:r w:rsidRPr="00A90E67">
        <w:rPr>
          <w:rFonts w:ascii="Times New Roman" w:hAnsi="Times New Roman"/>
          <w:sz w:val="28"/>
          <w:szCs w:val="28"/>
          <w:lang w:val="pt-BR"/>
        </w:rPr>
        <w:t>đ) Đào tạo, bồi dưỡng theo chuyên đề (1</w:t>
      </w:r>
      <w:r w:rsidR="00C60C31" w:rsidRPr="00A90E67">
        <w:rPr>
          <w:rFonts w:ascii="Times New Roman" w:hAnsi="Times New Roman"/>
          <w:sz w:val="28"/>
          <w:szCs w:val="28"/>
          <w:lang w:val="pt-BR"/>
        </w:rPr>
        <w:t xml:space="preserve"> </w:t>
      </w:r>
      <w:r w:rsidRPr="00A90E67">
        <w:rPr>
          <w:rFonts w:ascii="Times New Roman" w:hAnsi="Times New Roman"/>
          <w:sz w:val="28"/>
          <w:szCs w:val="28"/>
          <w:lang w:val="pt-BR"/>
        </w:rPr>
        <w:t>-</w:t>
      </w:r>
      <w:r w:rsidR="00C60C31" w:rsidRPr="00A90E67">
        <w:rPr>
          <w:rFonts w:ascii="Times New Roman" w:hAnsi="Times New Roman"/>
          <w:sz w:val="28"/>
          <w:szCs w:val="28"/>
          <w:lang w:val="pt-BR"/>
        </w:rPr>
        <w:t xml:space="preserve"> </w:t>
      </w:r>
      <w:r w:rsidRPr="00A90E67">
        <w:rPr>
          <w:rFonts w:ascii="Times New Roman" w:hAnsi="Times New Roman"/>
          <w:sz w:val="28"/>
          <w:szCs w:val="28"/>
          <w:lang w:val="pt-BR"/>
        </w:rPr>
        <w:t xml:space="preserve">2 tuần) </w:t>
      </w:r>
    </w:p>
    <w:p w14:paraId="68F04922" w14:textId="05AEF2EF" w:rsidR="0073255B" w:rsidRPr="00A90E67" w:rsidRDefault="001311EE" w:rsidP="0073255B">
      <w:pPr>
        <w:pStyle w:val="NormalWeb"/>
        <w:spacing w:before="120" w:beforeAutospacing="0" w:after="0" w:afterAutospacing="0" w:line="276" w:lineRule="auto"/>
        <w:ind w:firstLine="720"/>
        <w:jc w:val="both"/>
        <w:rPr>
          <w:sz w:val="28"/>
          <w:szCs w:val="28"/>
        </w:rPr>
      </w:pPr>
      <w:r w:rsidRPr="00A90E67">
        <w:rPr>
          <w:sz w:val="28"/>
          <w:szCs w:val="28"/>
        </w:rPr>
        <w:t>- An toàn bức xạ và hạt nhân: Văn bản pháp luật trong lĩnh vực năng lượng nguyên tử, an toàn bức xạ và hạt nhân; bảo vệ chiếu xạ nghề nghiệp, kiểm soát nguồn bức xạ, tháo dỡ và khôi phục, bảo vệ bệnh nhân, an toàn trong vận chuyển, quan trắc phóng xạ môi trường, quản lý chất thải và nhiên liệu đã qua sử dụng, truyền thông an toàn bức xạ, an toàn cơ sở hạt nhân, xây dựng văn bản pháp luật, phát triển cơ sở hạ tầng.</w:t>
      </w:r>
    </w:p>
    <w:p w14:paraId="5A314A58" w14:textId="6C190CB9" w:rsidR="001311EE" w:rsidRPr="00A90E67" w:rsidRDefault="001311EE" w:rsidP="0073255B">
      <w:pPr>
        <w:pStyle w:val="NormalWeb"/>
        <w:spacing w:before="120" w:beforeAutospacing="0" w:after="0" w:afterAutospacing="0" w:line="276" w:lineRule="auto"/>
        <w:ind w:firstLine="720"/>
        <w:jc w:val="both"/>
        <w:rPr>
          <w:sz w:val="28"/>
          <w:szCs w:val="28"/>
        </w:rPr>
      </w:pPr>
      <w:r w:rsidRPr="00A90E67">
        <w:rPr>
          <w:sz w:val="28"/>
          <w:szCs w:val="28"/>
        </w:rPr>
        <w:t xml:space="preserve">- An ninh </w:t>
      </w:r>
      <w:r w:rsidR="00136387" w:rsidRPr="00A90E67">
        <w:rPr>
          <w:sz w:val="28"/>
          <w:szCs w:val="28"/>
        </w:rPr>
        <w:t xml:space="preserve">và thanh sát </w:t>
      </w:r>
      <w:r w:rsidRPr="00A90E67">
        <w:rPr>
          <w:sz w:val="28"/>
          <w:szCs w:val="28"/>
        </w:rPr>
        <w:t>hạt nhân: An ninh nguồn phóng xạ, an ninh cơ sở hạt nhân, an ninh vật liệu nằm ngoài kiểm soát, an ninh thông tin, giám định hạt nhân, bảo vệ thực thể, an ninh vận chuyển, an ninh sự kiện công cộng lớn</w:t>
      </w:r>
      <w:r w:rsidR="00BD39BB" w:rsidRPr="00A90E67">
        <w:rPr>
          <w:sz w:val="28"/>
          <w:szCs w:val="28"/>
        </w:rPr>
        <w:t>, văn hóa an ninh</w:t>
      </w:r>
      <w:r w:rsidR="00136387" w:rsidRPr="00A90E67">
        <w:rPr>
          <w:sz w:val="28"/>
          <w:szCs w:val="28"/>
        </w:rPr>
        <w:t>, kiểm toán vật liệu hạt nhân, thanh sát hạt nhân.</w:t>
      </w:r>
    </w:p>
    <w:p w14:paraId="10EFACB6" w14:textId="4A291E1E" w:rsidR="00BD39BB" w:rsidRPr="00A90E67" w:rsidRDefault="00BD39BB" w:rsidP="00467725">
      <w:pPr>
        <w:pStyle w:val="NormalWeb"/>
        <w:spacing w:before="120" w:beforeAutospacing="0" w:after="0" w:afterAutospacing="0" w:line="276" w:lineRule="auto"/>
        <w:ind w:firstLine="720"/>
        <w:jc w:val="both"/>
        <w:rPr>
          <w:sz w:val="28"/>
          <w:szCs w:val="28"/>
        </w:rPr>
      </w:pPr>
      <w:r w:rsidRPr="00A90E67">
        <w:rPr>
          <w:sz w:val="28"/>
          <w:szCs w:val="28"/>
        </w:rPr>
        <w:lastRenderedPageBreak/>
        <w:t xml:space="preserve">- Ứng phó sự cố: </w:t>
      </w:r>
      <w:r w:rsidR="0058397A" w:rsidRPr="00A90E67">
        <w:rPr>
          <w:sz w:val="28"/>
          <w:szCs w:val="28"/>
        </w:rPr>
        <w:t xml:space="preserve">hệ thống quản lý ứng phó khẩn cấp; </w:t>
      </w:r>
      <w:r w:rsidR="00894E17" w:rsidRPr="00A90E67">
        <w:rPr>
          <w:sz w:val="28"/>
          <w:szCs w:val="28"/>
        </w:rPr>
        <w:t>công tác</w:t>
      </w:r>
      <w:r w:rsidR="0058397A" w:rsidRPr="00A90E67">
        <w:rPr>
          <w:sz w:val="28"/>
          <w:szCs w:val="28"/>
        </w:rPr>
        <w:t xml:space="preserve"> chuẩn bị và ứng phó; đánh giá nguy cơ; xây dựng chiến lược bảo vệ; nhận diện, thông báo và </w:t>
      </w:r>
      <w:r w:rsidR="00467725" w:rsidRPr="00A90E67">
        <w:rPr>
          <w:sz w:val="28"/>
          <w:szCs w:val="28"/>
        </w:rPr>
        <w:t>khởi động</w:t>
      </w:r>
      <w:r w:rsidR="0058397A" w:rsidRPr="00A90E67">
        <w:rPr>
          <w:sz w:val="28"/>
          <w:szCs w:val="28"/>
        </w:rPr>
        <w:t xml:space="preserve"> ứng phó</w:t>
      </w:r>
      <w:r w:rsidR="00467725" w:rsidRPr="00A90E67">
        <w:rPr>
          <w:sz w:val="28"/>
          <w:szCs w:val="28"/>
        </w:rPr>
        <w:t xml:space="preserve">; </w:t>
      </w:r>
      <w:r w:rsidR="0058397A" w:rsidRPr="00A90E67">
        <w:rPr>
          <w:sz w:val="28"/>
          <w:szCs w:val="28"/>
        </w:rPr>
        <w:t xml:space="preserve">biện pháp giảm nhẹ, hành động bảo vệ khẩn cấp, cung cấp cảnh báo và thông tin cho công chúng; bảo vệ lực lượng ứng phó; tổ chức ứng phó y tế; truyền thông </w:t>
      </w:r>
      <w:r w:rsidR="002E7DBA" w:rsidRPr="00A90E67">
        <w:rPr>
          <w:sz w:val="28"/>
          <w:szCs w:val="28"/>
        </w:rPr>
        <w:t>sự cố</w:t>
      </w:r>
      <w:r w:rsidR="0058397A" w:rsidRPr="00A90E67">
        <w:rPr>
          <w:sz w:val="28"/>
          <w:szCs w:val="28"/>
        </w:rPr>
        <w:t>; triển khai hành động bảo vệ sớm; quản lý chất thải phóng xạ; giảm thiểu hậu quả bức xạ; phối hợp hỗ trợ quốc tế.</w:t>
      </w:r>
    </w:p>
    <w:p w14:paraId="191CE7A2" w14:textId="759F51E0" w:rsidR="00F6551E" w:rsidRPr="00A90E67" w:rsidRDefault="00590FDA" w:rsidP="00FF78A0">
      <w:pPr>
        <w:pStyle w:val="Heading1"/>
        <w:spacing w:before="120"/>
        <w:ind w:firstLine="709"/>
        <w:jc w:val="both"/>
        <w:rPr>
          <w:rFonts w:ascii="Times New Roman" w:hAnsi="Times New Roman" w:cs="Times New Roman"/>
          <w:color w:val="auto"/>
        </w:rPr>
      </w:pPr>
      <w:bookmarkStart w:id="20" w:name="_Toc215335988"/>
      <w:r w:rsidRPr="00A90E67">
        <w:rPr>
          <w:rFonts w:ascii="Times New Roman" w:hAnsi="Times New Roman" w:cs="Times New Roman"/>
          <w:color w:val="auto"/>
        </w:rPr>
        <w:t>IV</w:t>
      </w:r>
      <w:r w:rsidR="00F6551E" w:rsidRPr="00A90E67">
        <w:rPr>
          <w:rFonts w:ascii="Times New Roman" w:hAnsi="Times New Roman" w:cs="Times New Roman"/>
          <w:color w:val="auto"/>
        </w:rPr>
        <w:t>. KINH PHÍ THỰC HIỆ</w:t>
      </w:r>
      <w:r w:rsidR="00B24268" w:rsidRPr="00A90E67">
        <w:rPr>
          <w:rFonts w:ascii="Times New Roman" w:hAnsi="Times New Roman" w:cs="Times New Roman"/>
          <w:color w:val="auto"/>
        </w:rPr>
        <w:t>N</w:t>
      </w:r>
      <w:bookmarkEnd w:id="20"/>
    </w:p>
    <w:p w14:paraId="42596D67" w14:textId="26754D0D"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1. </w:t>
      </w:r>
      <w:r w:rsidRPr="00A90E67">
        <w:rPr>
          <w:rFonts w:ascii="Times New Roman" w:hAnsi="Times New Roman"/>
          <w:sz w:val="28"/>
          <w:szCs w:val="28"/>
          <w:lang w:val="vi-VN"/>
        </w:rPr>
        <w:t xml:space="preserve">Kinh phí thực hiện Đề án được bảo đảm từ các nguồn ngân sách nhà nước chi sự nghiệp khoa học và công nghệ; ngân sách nhà nước chi cho nhiệm vụ đào tạo, bồi dưỡng cán bộ, công chức, viên chức; nguồn tài trợ của các tổ chức quốc tế, đối tác công nghệ, doanh nghiệp trong và ngoài nước; nguồn vốn </w:t>
      </w:r>
      <w:r w:rsidR="009A3E08" w:rsidRPr="00A90E67">
        <w:rPr>
          <w:rFonts w:ascii="Times New Roman" w:hAnsi="Times New Roman"/>
          <w:sz w:val="28"/>
          <w:szCs w:val="28"/>
        </w:rPr>
        <w:t>hỗ trợ phát triển chính thưc (</w:t>
      </w:r>
      <w:r w:rsidRPr="00A90E67">
        <w:rPr>
          <w:rFonts w:ascii="Times New Roman" w:hAnsi="Times New Roman"/>
          <w:sz w:val="28"/>
          <w:szCs w:val="28"/>
          <w:lang w:val="vi-VN"/>
        </w:rPr>
        <w:t>ODA</w:t>
      </w:r>
      <w:r w:rsidR="009A3E08" w:rsidRPr="00A90E67">
        <w:rPr>
          <w:rFonts w:ascii="Times New Roman" w:hAnsi="Times New Roman"/>
          <w:sz w:val="28"/>
          <w:szCs w:val="28"/>
        </w:rPr>
        <w:t>)</w:t>
      </w:r>
      <w:r w:rsidRPr="00A90E67">
        <w:rPr>
          <w:rFonts w:ascii="Times New Roman" w:hAnsi="Times New Roman"/>
          <w:sz w:val="28"/>
          <w:szCs w:val="28"/>
          <w:lang w:val="vi-VN"/>
        </w:rPr>
        <w:t>, vốn viện trợ không hoàn lại; các nguồn thu hợp pháp khác theo quy định của pháp luật.</w:t>
      </w:r>
    </w:p>
    <w:p w14:paraId="7BC6E8D9"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2. </w:t>
      </w:r>
      <w:r w:rsidRPr="00A90E67">
        <w:rPr>
          <w:rFonts w:ascii="Times New Roman" w:hAnsi="Times New Roman"/>
          <w:sz w:val="28"/>
          <w:szCs w:val="28"/>
          <w:lang w:val="vi-VN"/>
        </w:rPr>
        <w:t>Kinh phí từ ngân sách nhà nước được bố trí để thực hiện các nội dung chi sau đây:</w:t>
      </w:r>
    </w:p>
    <w:p w14:paraId="18DFC445"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a) </w:t>
      </w:r>
      <w:r w:rsidRPr="00A90E67">
        <w:rPr>
          <w:rFonts w:ascii="Times New Roman" w:hAnsi="Times New Roman"/>
          <w:sz w:val="28"/>
          <w:szCs w:val="28"/>
          <w:lang w:val="vi-VN"/>
        </w:rPr>
        <w:t>Tổ chức các khóa đào tạo, bồi dưỡng, thực tập ngắn hạn và dài hạn ở trong nước và nước ngoài, đào tạo ngoại ngữ chuyên ngành; chi tổ chức lớp học, tài liệu, học liệu, mô phỏng, thực hành và các khoản chi trực tiếp phục vụ học viên theo quy định.</w:t>
      </w:r>
    </w:p>
    <w:p w14:paraId="5B795339"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b) </w:t>
      </w:r>
      <w:r w:rsidRPr="00A90E67">
        <w:rPr>
          <w:rFonts w:ascii="Times New Roman" w:hAnsi="Times New Roman"/>
          <w:sz w:val="28"/>
          <w:szCs w:val="28"/>
          <w:lang w:val="vi-VN"/>
        </w:rPr>
        <w:t>Tăng cường trang thiết bị, phương tiện giảng dạy; xây dựng, cập nhật, thẩm định chương trình, giáo trình, tài liệu đào tạo; mua sắm phần mềm mô phỏng, phần mềm tính toán, thiết bị phòng học, các tài liệu chuyên khảo phục vụ công tác đào tạo.</w:t>
      </w:r>
    </w:p>
    <w:p w14:paraId="587A8879"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c) </w:t>
      </w:r>
      <w:r w:rsidRPr="00A90E67">
        <w:rPr>
          <w:rFonts w:ascii="Times New Roman" w:hAnsi="Times New Roman"/>
          <w:sz w:val="28"/>
          <w:szCs w:val="28"/>
          <w:lang w:val="vi-VN"/>
        </w:rPr>
        <w:t>Chi thuê chuyên gia, giảng viên trong và ngoài nước; chi thuê phiên dịch, biên dịch; chi xây dựng chương trình và tổ chức đào tạo theo hợp đồng.</w:t>
      </w:r>
    </w:p>
    <w:p w14:paraId="6FD270D5" w14:textId="77777777" w:rsidR="00483FA6" w:rsidRPr="00A90E67" w:rsidRDefault="00483FA6" w:rsidP="00441ECD">
      <w:pPr>
        <w:spacing w:before="120" w:after="0"/>
        <w:ind w:firstLine="709"/>
        <w:jc w:val="both"/>
        <w:rPr>
          <w:rFonts w:ascii="Times New Roman" w:hAnsi="Times New Roman"/>
          <w:sz w:val="28"/>
          <w:szCs w:val="28"/>
        </w:rPr>
      </w:pPr>
      <w:r w:rsidRPr="00A90E67">
        <w:rPr>
          <w:rFonts w:ascii="Times New Roman" w:hAnsi="Times New Roman"/>
          <w:sz w:val="28"/>
          <w:szCs w:val="28"/>
        </w:rPr>
        <w:t xml:space="preserve">d) </w:t>
      </w:r>
      <w:r w:rsidRPr="00A90E67">
        <w:rPr>
          <w:rFonts w:ascii="Times New Roman" w:hAnsi="Times New Roman"/>
          <w:sz w:val="28"/>
          <w:szCs w:val="28"/>
          <w:lang w:val="vi-VN"/>
        </w:rPr>
        <w:t>Chi tổ chức đoàn đàm phán, ký kết hợp tác đào tạo với đối tác nước ngoài; chi cử cán bộ đi thực tập, học tập, tham dự hội thảo, hội nghị quốc tế; chi tổ chức hội thảo, hội nghị trong nước phục vụ công tác đào tạo và hợp tác quốc tế.</w:t>
      </w:r>
    </w:p>
    <w:p w14:paraId="773F8447"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đ) </w:t>
      </w:r>
      <w:r w:rsidRPr="00A90E67">
        <w:rPr>
          <w:rFonts w:ascii="Times New Roman" w:hAnsi="Times New Roman"/>
          <w:sz w:val="28"/>
          <w:szCs w:val="28"/>
          <w:lang w:val="vi-VN"/>
        </w:rPr>
        <w:t>Chi công tác quản lý, theo dõi, giám sát và đánh giá kết quả đào tạo; chi ứng dụng công nghệ số, xây dựng hệ thống quản lý hồ sơ đào tạo điện tử; chi kiểm định, đánh giá độc lập chương trình đào tạo; các khoản chi cần thiết khác để triển khai Đề án theo đúng quy định của pháp luật về ngân sách.</w:t>
      </w:r>
    </w:p>
    <w:p w14:paraId="5AC27D05"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3. </w:t>
      </w:r>
      <w:r w:rsidRPr="00A90E67">
        <w:rPr>
          <w:rFonts w:ascii="Times New Roman" w:hAnsi="Times New Roman"/>
          <w:sz w:val="28"/>
          <w:szCs w:val="28"/>
          <w:lang w:val="vi-VN"/>
        </w:rPr>
        <w:t xml:space="preserve">Việc quản lý, sử dụng, thanh quyết toán các nguồn kinh phí phải tuân thủ Luật Ngân sách nhà nước, Luật Đầu tư công, Luật Khoa học và Công nghệ và các </w:t>
      </w:r>
      <w:r w:rsidRPr="00A90E67">
        <w:rPr>
          <w:rFonts w:ascii="Times New Roman" w:hAnsi="Times New Roman"/>
          <w:sz w:val="28"/>
          <w:szCs w:val="28"/>
          <w:lang w:val="vi-VN"/>
        </w:rPr>
        <w:lastRenderedPageBreak/>
        <w:t>văn bản hướng dẫn hiện hành; bảo đảm đúng mục đích, tiết kiệm, hiệu quả, công khai và minh bạch.</w:t>
      </w:r>
    </w:p>
    <w:p w14:paraId="724311F0" w14:textId="77777777" w:rsidR="00483FA6" w:rsidRPr="00A90E67" w:rsidRDefault="00483FA6" w:rsidP="00441ECD">
      <w:pPr>
        <w:spacing w:before="120" w:after="0"/>
        <w:ind w:firstLine="709"/>
        <w:jc w:val="both"/>
        <w:rPr>
          <w:rFonts w:ascii="Times New Roman" w:hAnsi="Times New Roman"/>
          <w:sz w:val="28"/>
          <w:szCs w:val="28"/>
          <w:lang w:val="vi-VN"/>
        </w:rPr>
      </w:pPr>
      <w:r w:rsidRPr="00A90E67">
        <w:rPr>
          <w:rFonts w:ascii="Times New Roman" w:hAnsi="Times New Roman"/>
          <w:sz w:val="28"/>
          <w:szCs w:val="28"/>
        </w:rPr>
        <w:t xml:space="preserve">4. </w:t>
      </w:r>
      <w:r w:rsidRPr="00A90E67">
        <w:rPr>
          <w:rFonts w:ascii="Times New Roman" w:hAnsi="Times New Roman"/>
          <w:sz w:val="28"/>
          <w:szCs w:val="28"/>
          <w:lang w:val="vi-VN"/>
        </w:rPr>
        <w:t xml:space="preserve">Bộ Khoa học và Công nghệ có trách nhiệm lập dự toán kinh phí phần ngân sách nhà nước </w:t>
      </w:r>
      <w:r w:rsidRPr="00A90E67">
        <w:rPr>
          <w:rFonts w:ascii="Times New Roman" w:hAnsi="Times New Roman"/>
          <w:sz w:val="28"/>
          <w:szCs w:val="28"/>
        </w:rPr>
        <w:t xml:space="preserve">hàng năm </w:t>
      </w:r>
      <w:r w:rsidRPr="00A90E67">
        <w:rPr>
          <w:rFonts w:ascii="Times New Roman" w:hAnsi="Times New Roman"/>
          <w:sz w:val="28"/>
          <w:szCs w:val="28"/>
          <w:lang w:val="vi-VN"/>
        </w:rPr>
        <w:t>để thực hiện Đề án; gửi Bộ Tài chính để tổng hợp, cân đối, bố trí trong dự toán ngân sách nhà nước theo quy định.</w:t>
      </w:r>
    </w:p>
    <w:p w14:paraId="38B84851" w14:textId="56B79933" w:rsidR="00FE3A5C" w:rsidRPr="00A90E67" w:rsidRDefault="00483FA6" w:rsidP="00990E33">
      <w:pPr>
        <w:spacing w:before="120" w:after="0"/>
        <w:ind w:firstLine="709"/>
        <w:jc w:val="both"/>
        <w:rPr>
          <w:rFonts w:ascii="Times New Roman" w:hAnsi="Times New Roman" w:cs="Times New Roman"/>
        </w:rPr>
      </w:pPr>
      <w:r w:rsidRPr="00A90E67">
        <w:rPr>
          <w:rFonts w:ascii="Times New Roman" w:hAnsi="Times New Roman"/>
          <w:sz w:val="28"/>
          <w:szCs w:val="28"/>
        </w:rPr>
        <w:t xml:space="preserve">5. </w:t>
      </w:r>
      <w:r w:rsidRPr="00A90E67">
        <w:rPr>
          <w:rFonts w:ascii="Times New Roman" w:hAnsi="Times New Roman"/>
          <w:sz w:val="28"/>
          <w:szCs w:val="28"/>
          <w:lang w:val="vi-VN"/>
        </w:rPr>
        <w:t>Khuyến khích đẩy mạnh huy động các nguồn tài trợ quốc tế, nguồn vốn hợp tác của doanh nghiệp, các chương trình học bổng, nguồn viện trợ kỹ thuật của IAEA và các đối tác song phương; ưu tiên sử dụng nguồn vốn ngoài ngân sách cho các hoạt động đào tạo dài hạn ở nước ngoài và các chương trình mô phỏng</w:t>
      </w:r>
      <w:r w:rsidR="004F6074">
        <w:rPr>
          <w:rFonts w:ascii="Times New Roman" w:hAnsi="Times New Roman"/>
          <w:sz w:val="28"/>
          <w:szCs w:val="28"/>
        </w:rPr>
        <w:t>,</w:t>
      </w:r>
      <w:r w:rsidRPr="00A90E67">
        <w:rPr>
          <w:rFonts w:ascii="Times New Roman" w:hAnsi="Times New Roman"/>
          <w:sz w:val="28"/>
          <w:szCs w:val="28"/>
          <w:lang w:val="vi-VN"/>
        </w:rPr>
        <w:t xml:space="preserve"> thực hành yêu cầu công nghệ cao.</w:t>
      </w:r>
      <w:r w:rsidR="00990E33" w:rsidRPr="00A90E67">
        <w:rPr>
          <w:rFonts w:ascii="Times New Roman" w:hAnsi="Times New Roman" w:cs="Times New Roman"/>
        </w:rPr>
        <w:t xml:space="preserve"> </w:t>
      </w:r>
    </w:p>
    <w:p w14:paraId="1BFB47F7" w14:textId="7D19B1A1" w:rsidR="00FE3A5C" w:rsidRPr="00A90E67" w:rsidRDefault="009A3E08" w:rsidP="00FE3A5C">
      <w:pPr>
        <w:spacing w:before="120" w:after="0"/>
        <w:ind w:firstLine="709"/>
        <w:jc w:val="both"/>
        <w:rPr>
          <w:rFonts w:ascii="Times New Roman" w:hAnsi="Times New Roman"/>
          <w:b/>
          <w:bCs/>
          <w:i/>
          <w:iCs/>
          <w:sz w:val="28"/>
          <w:szCs w:val="28"/>
          <w:lang w:val="vi-VN"/>
        </w:rPr>
      </w:pPr>
      <w:r w:rsidRPr="00A90E67">
        <w:rPr>
          <w:rFonts w:ascii="Times New Roman" w:hAnsi="Times New Roman"/>
          <w:b/>
          <w:bCs/>
          <w:i/>
          <w:iCs/>
          <w:sz w:val="28"/>
          <w:szCs w:val="28"/>
        </w:rPr>
        <w:t>(</w:t>
      </w:r>
      <w:r w:rsidR="00FE3A5C" w:rsidRPr="00A90E67">
        <w:rPr>
          <w:rFonts w:ascii="Times New Roman" w:hAnsi="Times New Roman"/>
          <w:b/>
          <w:bCs/>
          <w:i/>
          <w:iCs/>
          <w:sz w:val="28"/>
          <w:szCs w:val="28"/>
        </w:rPr>
        <w:t>P</w:t>
      </w:r>
      <w:r w:rsidR="00FE3A5C" w:rsidRPr="00A90E67">
        <w:rPr>
          <w:rFonts w:ascii="Times New Roman" w:hAnsi="Times New Roman"/>
          <w:b/>
          <w:bCs/>
          <w:i/>
          <w:iCs/>
          <w:sz w:val="28"/>
          <w:szCs w:val="28"/>
          <w:lang w:val="vi-VN"/>
        </w:rPr>
        <w:t xml:space="preserve">hụ lục </w:t>
      </w:r>
      <w:r w:rsidR="006F373C" w:rsidRPr="00A90E67">
        <w:rPr>
          <w:rFonts w:ascii="Times New Roman" w:hAnsi="Times New Roman"/>
          <w:b/>
          <w:bCs/>
          <w:i/>
          <w:iCs/>
          <w:sz w:val="28"/>
          <w:szCs w:val="28"/>
        </w:rPr>
        <w:t>III</w:t>
      </w:r>
      <w:r w:rsidR="00FE3A5C" w:rsidRPr="00A90E67">
        <w:rPr>
          <w:rFonts w:ascii="Times New Roman" w:hAnsi="Times New Roman"/>
          <w:b/>
          <w:bCs/>
          <w:i/>
          <w:iCs/>
          <w:sz w:val="28"/>
          <w:szCs w:val="28"/>
          <w:lang w:val="vi-VN"/>
        </w:rPr>
        <w:t xml:space="preserve"> </w:t>
      </w:r>
      <w:r w:rsidR="00FE3A5C" w:rsidRPr="00A90E67">
        <w:rPr>
          <w:rFonts w:ascii="Times New Roman" w:hAnsi="Times New Roman"/>
          <w:b/>
          <w:bCs/>
          <w:i/>
          <w:iCs/>
          <w:sz w:val="28"/>
          <w:szCs w:val="28"/>
        </w:rPr>
        <w:t>K</w:t>
      </w:r>
      <w:r w:rsidR="00FE3A5C" w:rsidRPr="00A90E67">
        <w:rPr>
          <w:rFonts w:ascii="Times New Roman" w:hAnsi="Times New Roman"/>
          <w:b/>
          <w:bCs/>
          <w:i/>
          <w:iCs/>
          <w:sz w:val="28"/>
          <w:szCs w:val="28"/>
          <w:lang w:val="vi-VN"/>
        </w:rPr>
        <w:t>hái toán đào tạo, bồi dưỡng</w:t>
      </w:r>
      <w:r w:rsidRPr="00A90E67">
        <w:rPr>
          <w:rFonts w:ascii="Times New Roman" w:hAnsi="Times New Roman"/>
          <w:b/>
          <w:bCs/>
          <w:i/>
          <w:iCs/>
          <w:sz w:val="28"/>
          <w:szCs w:val="28"/>
        </w:rPr>
        <w:t>)</w:t>
      </w:r>
      <w:r w:rsidR="00FE3A5C" w:rsidRPr="00A90E67">
        <w:rPr>
          <w:rFonts w:ascii="Times New Roman" w:hAnsi="Times New Roman"/>
          <w:b/>
          <w:bCs/>
          <w:i/>
          <w:iCs/>
          <w:sz w:val="28"/>
          <w:szCs w:val="28"/>
          <w:lang w:val="vi-VN"/>
        </w:rPr>
        <w:t xml:space="preserve"> </w:t>
      </w:r>
    </w:p>
    <w:p w14:paraId="7785B435" w14:textId="0681B2E2" w:rsidR="009234F4" w:rsidRPr="00A90E67" w:rsidRDefault="00623E0C" w:rsidP="00FF78A0">
      <w:pPr>
        <w:pStyle w:val="Heading1"/>
        <w:spacing w:before="120"/>
        <w:ind w:firstLine="709"/>
        <w:jc w:val="both"/>
        <w:rPr>
          <w:rFonts w:ascii="Times New Roman" w:hAnsi="Times New Roman" w:cs="Times New Roman"/>
          <w:color w:val="auto"/>
        </w:rPr>
      </w:pPr>
      <w:bookmarkStart w:id="21" w:name="_Toc215335989"/>
      <w:r w:rsidRPr="00A90E67">
        <w:rPr>
          <w:rFonts w:ascii="Times New Roman" w:hAnsi="Times New Roman" w:cs="Times New Roman"/>
          <w:color w:val="auto"/>
        </w:rPr>
        <w:t>V</w:t>
      </w:r>
      <w:r w:rsidR="008638A7" w:rsidRPr="00A90E67">
        <w:rPr>
          <w:rFonts w:ascii="Times New Roman" w:hAnsi="Times New Roman" w:cs="Times New Roman"/>
          <w:color w:val="auto"/>
        </w:rPr>
        <w:t xml:space="preserve">. </w:t>
      </w:r>
      <w:r w:rsidR="00D3317E" w:rsidRPr="00A90E67">
        <w:rPr>
          <w:rFonts w:ascii="Times New Roman" w:hAnsi="Times New Roman" w:cs="Times New Roman"/>
          <w:color w:val="auto"/>
        </w:rPr>
        <w:t xml:space="preserve">NHIỆM VỤ VÀ </w:t>
      </w:r>
      <w:r w:rsidR="008638A7" w:rsidRPr="00A90E67">
        <w:rPr>
          <w:rFonts w:ascii="Times New Roman" w:hAnsi="Times New Roman" w:cs="Times New Roman"/>
          <w:color w:val="auto"/>
        </w:rPr>
        <w:t>GIẢI PHÁP</w:t>
      </w:r>
      <w:bookmarkEnd w:id="21"/>
      <w:r w:rsidR="008638A7" w:rsidRPr="00A90E67">
        <w:rPr>
          <w:rFonts w:ascii="Times New Roman" w:hAnsi="Times New Roman" w:cs="Times New Roman"/>
          <w:color w:val="auto"/>
        </w:rPr>
        <w:t xml:space="preserve"> </w:t>
      </w:r>
    </w:p>
    <w:p w14:paraId="67CAA553" w14:textId="77777777" w:rsidR="00940BA1" w:rsidRPr="00A90E67" w:rsidRDefault="00940BA1" w:rsidP="00FF78A0">
      <w:pPr>
        <w:pStyle w:val="NormalWeb"/>
        <w:spacing w:before="120" w:beforeAutospacing="0" w:after="0" w:afterAutospacing="0" w:line="276" w:lineRule="auto"/>
        <w:ind w:firstLine="709"/>
        <w:jc w:val="both"/>
        <w:rPr>
          <w:b/>
          <w:bCs/>
          <w:sz w:val="28"/>
          <w:szCs w:val="28"/>
        </w:rPr>
      </w:pPr>
      <w:r w:rsidRPr="00A90E67">
        <w:rPr>
          <w:b/>
          <w:bCs/>
          <w:sz w:val="28"/>
          <w:szCs w:val="28"/>
        </w:rPr>
        <w:t>1. Hoàn thiện cơ chế, điều kiện và quy trình tổ chức đào tạo, bồi dưỡng nhân lực</w:t>
      </w:r>
    </w:p>
    <w:p w14:paraId="64354747"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a) Bộ Khoa học và Công nghệ chủ trì ban hành tiêu chí xét chọn học viên và hướng dẫn quy trình tuyển lựa cán bộ được cử đi đào tạo trong và ngoài nước, bảo đảm công khai, minh bạch và phù hợp yêu cầu vị trí việc làm.</w:t>
      </w:r>
    </w:p>
    <w:p w14:paraId="6AFC5EBC"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b) Cục An toàn bức xạ và hạt nhân, Viện Năng lượng nguyên tử Việt Nam và các đơn vị liên quan phối hợp xây dựng quy trình thẩm định hồ sơ, đánh giá đầu vào, kiểm tra ngoại ngữ, phê duyệt kinh phí và cơ chế cử học viên đi đào tạo theo hướng thống nhất, đồng bộ và khả thi.</w:t>
      </w:r>
    </w:p>
    <w:p w14:paraId="6ECB3A5F"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Bộ Khoa học và Công nghệ ban hành hướng dẫn về nghĩa vụ, trách nhiệm, cam kết sau đào tạo và cơ chế xử lý vi phạm; tạo điều kiện cho cán bộ trẻ, cán bộ mới tuyển dụng tham gia các chương trình đào tạo nền tảng, nâng cao và chuyên sâu.</w:t>
      </w:r>
    </w:p>
    <w:p w14:paraId="058B33E5"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d) Bộ Khoa học và Công nghệ chủ trì xây dựng cơ chế huy động nguồn kinh phí từ ngân sách, ODA, học bổng quốc tế và nguồn tài trợ của doanh nghiệp để đa dạng hóa nguồn lực dành cho đào tạo.</w:t>
      </w:r>
    </w:p>
    <w:p w14:paraId="20664093" w14:textId="77777777" w:rsidR="00940BA1" w:rsidRPr="00A90E67" w:rsidRDefault="00940BA1" w:rsidP="00441ECD">
      <w:pPr>
        <w:pStyle w:val="NormalWeb"/>
        <w:spacing w:before="120" w:beforeAutospacing="0" w:after="0" w:afterAutospacing="0" w:line="276" w:lineRule="auto"/>
        <w:ind w:firstLine="720"/>
        <w:jc w:val="both"/>
        <w:rPr>
          <w:b/>
          <w:bCs/>
          <w:sz w:val="28"/>
          <w:szCs w:val="28"/>
        </w:rPr>
      </w:pPr>
      <w:r w:rsidRPr="00A90E67">
        <w:rPr>
          <w:b/>
          <w:bCs/>
          <w:sz w:val="28"/>
          <w:szCs w:val="28"/>
        </w:rPr>
        <w:t>2. Xây dựng và triển khai kế hoạch đào tạo theo nhu cầu phát triển nhân lực từng giai đoạn</w:t>
      </w:r>
    </w:p>
    <w:p w14:paraId="0DC7FE7A"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a) Bộ Khoa học và Công nghệ chủ trì phối hợp với các Bộ, ngành liên quan xây dựng kế hoạch đào tạo hằng năm và giai đoạn 5 năm, bám sát tiến độ chương trình điện hạt nhân và yêu cầu nhân lực đến năm 2030, 2035 và tầm nhìn 2050.</w:t>
      </w:r>
    </w:p>
    <w:p w14:paraId="4C7A5534"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 xml:space="preserve">b) Cục An toàn bức xạ và hạt nhân, Viện NLNTVN, các đơn vị tư vấn thẩm định và cơ quan vận hành xác định số lượng học viên theo từng nhóm nhân lực; </w:t>
      </w:r>
      <w:r w:rsidRPr="00A90E67">
        <w:rPr>
          <w:sz w:val="28"/>
          <w:szCs w:val="28"/>
        </w:rPr>
        <w:lastRenderedPageBreak/>
        <w:t>phân bổ chỉ tiêu đào tạo phù hợp với nhu cầu phát triển và nhiệm vụ đào tạo của từng đơn vị.</w:t>
      </w:r>
    </w:p>
    <w:p w14:paraId="0C237F4A"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Bộ Khoa học và Công nghệ tổ chức vận hành hệ thống quản lý đào tạo điện tử để theo dõi tiến độ, cập nhật thay đổi và điều chỉnh chỉ tiêu đào tạo.</w:t>
      </w:r>
    </w:p>
    <w:p w14:paraId="48D6F3BA"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d) Các đơn vị trực thuộc Bộ đánh giá kết quả đào tạo hằng năm và đề xuất điều chỉnh nội dung, hình thức, chỉ tiêu đào tạo phù hợp thực tiễn.</w:t>
      </w:r>
    </w:p>
    <w:p w14:paraId="34D6FED1" w14:textId="77777777" w:rsidR="00940BA1" w:rsidRPr="00A90E67" w:rsidRDefault="00940BA1" w:rsidP="00441ECD">
      <w:pPr>
        <w:pStyle w:val="NormalWeb"/>
        <w:spacing w:before="120" w:beforeAutospacing="0" w:after="0" w:afterAutospacing="0" w:line="276" w:lineRule="auto"/>
        <w:ind w:firstLine="720"/>
        <w:jc w:val="both"/>
        <w:rPr>
          <w:b/>
          <w:bCs/>
          <w:sz w:val="28"/>
          <w:szCs w:val="28"/>
        </w:rPr>
      </w:pPr>
      <w:r w:rsidRPr="00A90E67">
        <w:rPr>
          <w:b/>
          <w:bCs/>
          <w:sz w:val="28"/>
          <w:szCs w:val="28"/>
        </w:rPr>
        <w:t>3. Tổ chức đào tạo trong nước theo chuẩn năng lực và yêu cầu thực tiễn</w:t>
      </w:r>
    </w:p>
    <w:p w14:paraId="36FA5FC8"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a) Cục ATBXHN chủ trì xây dựng các khóa đào tạo quản lý nhà nước, phân tích an toàn, thẩm định, thanh tra, an ninh hạt nhân, ứng phó sự cố và vận hành lò phản ứng.</w:t>
      </w:r>
    </w:p>
    <w:p w14:paraId="3E395CEA"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b) Viện NLNTVN xây dựng chương trình đào tạo kỹ thuật nâng cao, đào tạo mô phỏng, đào tạo thí nghiệm, các khóa chuyên sâu về công nghệ lò phản ứng, phân tích an toàn, PSA và hệ thống kỹ thuật.</w:t>
      </w:r>
    </w:p>
    <w:p w14:paraId="39AE4E02" w14:textId="5DC05962"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Các đơn vị phối hợp triển khai đào tạo mô phỏng, đào tạo OJT tại các cơ sở thí nghiệm và trung tâm mô phỏng trong nước, tăng cường ứng dụng</w:t>
      </w:r>
      <w:r w:rsidR="00AD45B0" w:rsidRPr="00A90E67">
        <w:rPr>
          <w:sz w:val="28"/>
          <w:szCs w:val="28"/>
        </w:rPr>
        <w:t xml:space="preserve"> thực tế ảo</w:t>
      </w:r>
      <w:r w:rsidRPr="00A90E67">
        <w:rPr>
          <w:sz w:val="28"/>
          <w:szCs w:val="28"/>
        </w:rPr>
        <w:t xml:space="preserve"> </w:t>
      </w:r>
      <w:r w:rsidR="00AD45B0" w:rsidRPr="00A90E67">
        <w:rPr>
          <w:sz w:val="28"/>
          <w:szCs w:val="28"/>
        </w:rPr>
        <w:t>(</w:t>
      </w:r>
      <w:r w:rsidRPr="00A90E67">
        <w:rPr>
          <w:sz w:val="28"/>
          <w:szCs w:val="28"/>
        </w:rPr>
        <w:t>VR</w:t>
      </w:r>
      <w:r w:rsidR="00AD45B0" w:rsidRPr="00A90E67">
        <w:rPr>
          <w:sz w:val="28"/>
          <w:szCs w:val="28"/>
        </w:rPr>
        <w:t>) và thực tế tăng cường (</w:t>
      </w:r>
      <w:r w:rsidRPr="00A90E67">
        <w:rPr>
          <w:sz w:val="28"/>
          <w:szCs w:val="28"/>
        </w:rPr>
        <w:t>AR</w:t>
      </w:r>
      <w:r w:rsidR="00AD45B0" w:rsidRPr="00A90E67">
        <w:rPr>
          <w:sz w:val="28"/>
          <w:szCs w:val="28"/>
        </w:rPr>
        <w:t>)</w:t>
      </w:r>
      <w:r w:rsidRPr="00A90E67">
        <w:rPr>
          <w:sz w:val="28"/>
          <w:szCs w:val="28"/>
        </w:rPr>
        <w:t>, phần mềm mô phỏng và hệ thống tính toán chuyên ngành.</w:t>
      </w:r>
    </w:p>
    <w:p w14:paraId="6EF363C3"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d) Bộ Khoa học và Công nghệ ban hành quy trình sát hạch và cấp chứng chỉ theo tiêu chuẩn chuyên môn.</w:t>
      </w:r>
    </w:p>
    <w:p w14:paraId="661C7DFC" w14:textId="77777777" w:rsidR="00940BA1" w:rsidRPr="00A90E67" w:rsidRDefault="00940BA1" w:rsidP="00441ECD">
      <w:pPr>
        <w:pStyle w:val="NormalWeb"/>
        <w:spacing w:before="120" w:beforeAutospacing="0" w:after="0" w:afterAutospacing="0" w:line="276" w:lineRule="auto"/>
        <w:ind w:firstLine="720"/>
        <w:jc w:val="both"/>
        <w:rPr>
          <w:b/>
          <w:bCs/>
          <w:sz w:val="28"/>
          <w:szCs w:val="28"/>
        </w:rPr>
      </w:pPr>
      <w:r w:rsidRPr="00A90E67">
        <w:rPr>
          <w:b/>
          <w:bCs/>
          <w:sz w:val="28"/>
          <w:szCs w:val="28"/>
        </w:rPr>
        <w:t>4. Tổ chức đào tạo và thực tập tại nước ngoài</w:t>
      </w:r>
    </w:p>
    <w:p w14:paraId="6E1A1F2F" w14:textId="3731F405"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 xml:space="preserve">a) Bộ Khoa học và Công nghệ phối hợp lựa chọn đối tác đào tạo phù hợp, bao gồm cơ quan pháp quy, viện nghiên cứu, nhà máy điện hạt nhân và trung tâm </w:t>
      </w:r>
      <w:r w:rsidR="00AD45B0" w:rsidRPr="00A90E67">
        <w:rPr>
          <w:sz w:val="28"/>
          <w:szCs w:val="28"/>
        </w:rPr>
        <w:t>nghiên cứu - phát triển (R&amp;D)</w:t>
      </w:r>
      <w:r w:rsidRPr="00A90E67">
        <w:rPr>
          <w:sz w:val="28"/>
          <w:szCs w:val="28"/>
        </w:rPr>
        <w:t xml:space="preserve"> của các quốc gia có công nghệ tiên tiến, bảo đảm chất lượng đào tạo theo chuẩn quốc tế.</w:t>
      </w:r>
    </w:p>
    <w:p w14:paraId="7B2B4AD4"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b) Cục ATBXHN và Viện NLNTVN chủ trì triển khai hợp tác đào tạo với IAEA và đối tác công nghệ thông qua chương trình học bổng, trao đổi học viên, thực tập tại nhà máy điện hạt nhân, cơ quan pháp quy và phòng thí nghiệm nước ngoài.</w:t>
      </w:r>
    </w:p>
    <w:p w14:paraId="46E2917D" w14:textId="37BBC11C"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Các đơn vị liên quan tổ chức các khóa đào tạo dài hạn (6</w:t>
      </w:r>
      <w:r w:rsidR="00AD45B0" w:rsidRPr="00A90E67">
        <w:rPr>
          <w:sz w:val="28"/>
          <w:szCs w:val="28"/>
        </w:rPr>
        <w:t xml:space="preserve"> - </w:t>
      </w:r>
      <w:r w:rsidRPr="00A90E67">
        <w:rPr>
          <w:sz w:val="28"/>
          <w:szCs w:val="28"/>
        </w:rPr>
        <w:t>24 tháng) về phân tích an toàn, PSA, I&amp;C, công nghệ lò phản ứng, SMR, vận hành và QA/QC theo chuẩn quốc tế.</w:t>
      </w:r>
    </w:p>
    <w:p w14:paraId="7CF44697"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d) Học viên sau khi hoàn thành khóa đào tạo có trách nhiệm báo cáo kết quả, tham gia đào tạo lại trong nước và hỗ trợ biên soạn học liệu nhằm lan tỏa tri thức.</w:t>
      </w:r>
    </w:p>
    <w:p w14:paraId="7039CEC8" w14:textId="77777777" w:rsidR="00940BA1" w:rsidRPr="00A90E67" w:rsidRDefault="00940BA1" w:rsidP="00441ECD">
      <w:pPr>
        <w:pStyle w:val="NormalWeb"/>
        <w:spacing w:before="120" w:beforeAutospacing="0" w:after="0" w:afterAutospacing="0" w:line="276" w:lineRule="auto"/>
        <w:ind w:firstLine="720"/>
        <w:jc w:val="both"/>
        <w:rPr>
          <w:b/>
          <w:bCs/>
          <w:sz w:val="28"/>
          <w:szCs w:val="28"/>
        </w:rPr>
      </w:pPr>
      <w:r w:rsidRPr="00A90E67">
        <w:rPr>
          <w:b/>
          <w:bCs/>
          <w:sz w:val="28"/>
          <w:szCs w:val="28"/>
        </w:rPr>
        <w:lastRenderedPageBreak/>
        <w:t>5. Phát triển, chuẩn hóa và hiện đại hóa chương trình, học liệu và công cụ đào tạo</w:t>
      </w:r>
    </w:p>
    <w:p w14:paraId="74BEB29C"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a) Bộ Khoa học và Công nghệ chủ trì xây dựng hệ thống chương trình đào tạo liên thông theo các cấp độ và cập nhật nội dung theo tiêu chuẩn IAEA.</w:t>
      </w:r>
    </w:p>
    <w:p w14:paraId="52D6F080"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b) Viện NLNTVN xây dựng ngân hàng học liệu, phần mềm mô phỏng và nền tảng đào tạo số phục vụ các khóa đào tạo chuyên sâu.</w:t>
      </w:r>
    </w:p>
    <w:p w14:paraId="1AD532A6"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Bộ Khoa học và Công nghệ thành lập hội đồng chuyên gia biên soạn chương trình với sự tham gia của chuyên gia quốc tế, chuyên gia trong nước và chuyên gia Việt Nam ở nước ngoài.</w:t>
      </w:r>
    </w:p>
    <w:p w14:paraId="0004BD1C"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d) Bộ Khoa học và Công nghệ tổ chức kiểm định chương trình đào tạo theo chu kỳ nhằm bảo đảm chất lượng và tính phù hợp với yêu cầu phát triển nguồn nhân lực.</w:t>
      </w:r>
    </w:p>
    <w:p w14:paraId="79687DE3" w14:textId="77777777" w:rsidR="00940BA1" w:rsidRPr="00A90E67" w:rsidRDefault="00940BA1" w:rsidP="00441ECD">
      <w:pPr>
        <w:pStyle w:val="NormalWeb"/>
        <w:spacing w:before="120" w:beforeAutospacing="0" w:after="0" w:afterAutospacing="0" w:line="276" w:lineRule="auto"/>
        <w:ind w:firstLine="720"/>
        <w:jc w:val="both"/>
        <w:rPr>
          <w:b/>
          <w:bCs/>
          <w:sz w:val="28"/>
          <w:szCs w:val="28"/>
        </w:rPr>
      </w:pPr>
      <w:r w:rsidRPr="00A90E67">
        <w:rPr>
          <w:b/>
          <w:bCs/>
          <w:sz w:val="28"/>
          <w:szCs w:val="28"/>
        </w:rPr>
        <w:t>6. Tăng cường quản lý, đánh giá năng lực và đào tạo lại định kỳ</w:t>
      </w:r>
    </w:p>
    <w:p w14:paraId="38B26C8B"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a) Bộ Khoa học và Công nghệ xây dựng hệ thống hồ sơ đào tạo điện tử đối với từng học viên.</w:t>
      </w:r>
    </w:p>
    <w:p w14:paraId="2FFAECBC"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b) Cục ATBXHN và Viện NLNTVN thực hiện đánh giá năng lực sau đào tạo làm cơ sở bố trí nhân lực.</w:t>
      </w:r>
    </w:p>
    <w:p w14:paraId="4858B2C7" w14:textId="77777777" w:rsidR="00940BA1" w:rsidRPr="00A90E67" w:rsidRDefault="00940BA1" w:rsidP="00441ECD">
      <w:pPr>
        <w:pStyle w:val="NormalWeb"/>
        <w:spacing w:before="120" w:beforeAutospacing="0" w:after="0" w:afterAutospacing="0" w:line="276" w:lineRule="auto"/>
        <w:ind w:firstLine="720"/>
        <w:jc w:val="both"/>
        <w:rPr>
          <w:sz w:val="28"/>
          <w:szCs w:val="28"/>
        </w:rPr>
      </w:pPr>
      <w:r w:rsidRPr="00A90E67">
        <w:rPr>
          <w:sz w:val="28"/>
          <w:szCs w:val="28"/>
        </w:rPr>
        <w:t>c) Bộ Khoa học và Công nghệ chủ trì tổ chức đào tạo lại định kỳ theo chuẩn IAEA nhằm duy trì năng lực chuyên môn của đội ngũ nhân lực trong từng giai đoạn.</w:t>
      </w:r>
    </w:p>
    <w:p w14:paraId="042AEABC" w14:textId="77777777" w:rsidR="00405200" w:rsidRPr="00A90E67" w:rsidRDefault="00405200" w:rsidP="00FF78A0">
      <w:pPr>
        <w:pStyle w:val="Heading1"/>
        <w:spacing w:before="120"/>
        <w:ind w:firstLine="709"/>
        <w:jc w:val="both"/>
        <w:rPr>
          <w:rFonts w:ascii="Times New Roman" w:hAnsi="Times New Roman" w:cs="Times New Roman"/>
          <w:color w:val="auto"/>
        </w:rPr>
      </w:pPr>
      <w:bookmarkStart w:id="22" w:name="_Toc215335990"/>
      <w:r w:rsidRPr="00A90E67">
        <w:rPr>
          <w:rFonts w:ascii="Times New Roman" w:hAnsi="Times New Roman" w:cs="Times New Roman"/>
          <w:color w:val="auto"/>
        </w:rPr>
        <w:t>VI. TỔ CHỨC THỰC HIỆN</w:t>
      </w:r>
      <w:bookmarkEnd w:id="22"/>
    </w:p>
    <w:p w14:paraId="63614E19" w14:textId="77777777" w:rsidR="00405200" w:rsidRPr="00A90E67" w:rsidRDefault="00405200" w:rsidP="00441ECD">
      <w:pPr>
        <w:spacing w:before="120" w:after="0"/>
        <w:ind w:firstLine="709"/>
        <w:jc w:val="both"/>
        <w:rPr>
          <w:rFonts w:ascii="Times New Roman" w:eastAsia="Calibri" w:hAnsi="Times New Roman"/>
          <w:b/>
          <w:bCs/>
          <w:sz w:val="28"/>
          <w:szCs w:val="28"/>
          <w:lang w:val="vi-VN"/>
        </w:rPr>
      </w:pPr>
      <w:r w:rsidRPr="00A90E67">
        <w:rPr>
          <w:rFonts w:ascii="Times New Roman" w:eastAsia="Calibri" w:hAnsi="Times New Roman"/>
          <w:b/>
          <w:bCs/>
          <w:sz w:val="28"/>
          <w:szCs w:val="28"/>
          <w:lang w:val="vi-VN"/>
        </w:rPr>
        <w:t>1. Bộ Khoa học và Công nghệ</w:t>
      </w:r>
    </w:p>
    <w:p w14:paraId="26FE118A" w14:textId="38EC1634"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 xml:space="preserve">a) Chủ trì tổ chức thực hiện Đề án; ban hành hướng dẫn chuyên môn, tiêu chí, quy trình đào tạo và bồi dưỡng nhân lực theo từng nhóm đối tượng; phối hợp với các </w:t>
      </w:r>
      <w:r w:rsidR="00C80C88" w:rsidRPr="00A90E67">
        <w:rPr>
          <w:rFonts w:ascii="Times New Roman" w:eastAsia="Calibri" w:hAnsi="Times New Roman"/>
          <w:sz w:val="28"/>
          <w:szCs w:val="28"/>
        </w:rPr>
        <w:t>B</w:t>
      </w:r>
      <w:r w:rsidRPr="00A90E67">
        <w:rPr>
          <w:rFonts w:ascii="Times New Roman" w:eastAsia="Calibri" w:hAnsi="Times New Roman"/>
          <w:sz w:val="28"/>
          <w:szCs w:val="28"/>
          <w:lang w:val="vi-VN"/>
        </w:rPr>
        <w:t>ộ, ngành, địa phương và đơn vị liên quan bảo đảm triển khai thống nhất trong toàn ngành năng lượng nguyên tử.</w:t>
      </w:r>
    </w:p>
    <w:p w14:paraId="7BF3A9A8"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b) Xây dựng, trình phê duyệt và tổ chức thực hiện Kế hoạch đào tạo, bồi dưỡng hằng năm và giai đoạn; rà soát, điều chỉnh kế hoạch theo tiến độ chương trình điện hạt nhân và nhu cầu nhân lực của các cơ quan quản lý nhà nước, viện nghiên cứu, các cơ sở ứng dụng và đơn vị tư vấn thẩm định.</w:t>
      </w:r>
    </w:p>
    <w:p w14:paraId="4DC079A8"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c) Tổ chức kiểm tra, giám sát và đánh giá kết quả thực hiện Đề án; tổng hợp báo cáo Thủ tướng Chính phủ định kỳ hằng năm và theo yêu cầu; vận hành hệ thống cơ sở dữ liệu điện tử về đào tạo nhân lực năng lượng nguyên tử để theo dõi, đánh giá năng lực và nhu cầu đào tạo.</w:t>
      </w:r>
    </w:p>
    <w:p w14:paraId="6C0803F6"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lastRenderedPageBreak/>
        <w:t>d) Chủ trì đàm phán, ký kết và triển khai các chương trình hợp tác quốc tế về đào tạo và OJT; lựa chọn cơ sở đào tạo phù hợp (cơ quan pháp quy, viện nghiên cứu, nhà máy điện hạt nhân, TSO) để cử cán bộ tham gia các khóa đào tạo, thực tập và trao đổi kinh nghiệm.</w:t>
      </w:r>
    </w:p>
    <w:p w14:paraId="0A8CDDB8" w14:textId="3920C80F"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 xml:space="preserve">đ) Hướng dẫn các đơn vị trực thuộc (Cục ATBXHN, Viện </w:t>
      </w:r>
      <w:r w:rsidR="00C80C88" w:rsidRPr="00A90E67">
        <w:rPr>
          <w:rFonts w:ascii="Times New Roman" w:eastAsia="Calibri" w:hAnsi="Times New Roman"/>
          <w:sz w:val="28"/>
          <w:szCs w:val="28"/>
        </w:rPr>
        <w:t>NLNTVN</w:t>
      </w:r>
      <w:r w:rsidRPr="00A90E67">
        <w:rPr>
          <w:rFonts w:ascii="Times New Roman" w:eastAsia="Calibri" w:hAnsi="Times New Roman"/>
          <w:sz w:val="28"/>
          <w:szCs w:val="28"/>
          <w:lang w:val="vi-VN"/>
        </w:rPr>
        <w:t>) xây dựng chương trình đào tạo chi tiết; quản lý học viên; đánh giá năng lực sau đào tạo; tổ chức đào tạo lại và phát triển đội ngũ giảng viên, chuyên gia nòng cốt.</w:t>
      </w:r>
    </w:p>
    <w:p w14:paraId="59229E4E"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2. Bộ Tài chính</w:t>
      </w:r>
    </w:p>
    <w:p w14:paraId="201FF499"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a) Cân đối, bố trí và hướng dẫn sử dụng kinh phí từ ngân sách nhà nước theo đúng quy định của Luật Ngân sách nhà nước và khả năng cân đối ngân sách hằng năm; bảo đảm ưu tiên nguồn lực cho các nhiệm vụ đào tạo thiết yếu, đặc biệt đối với đào tạo nâng cao, đào tạo chuyên sâu và đào tạo OJT ở trong và ngoài nước.</w:t>
      </w:r>
    </w:p>
    <w:p w14:paraId="04F75865" w14:textId="6FDDB186"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b) Ban hành hướng dẫn quản lý tài chính</w:t>
      </w:r>
      <w:r w:rsidR="00C80C88" w:rsidRPr="00A90E67">
        <w:rPr>
          <w:rFonts w:ascii="Times New Roman" w:eastAsia="Calibri" w:hAnsi="Times New Roman"/>
          <w:sz w:val="28"/>
          <w:szCs w:val="28"/>
        </w:rPr>
        <w:t>,</w:t>
      </w:r>
      <w:r w:rsidRPr="00A90E67">
        <w:rPr>
          <w:rFonts w:ascii="Times New Roman" w:eastAsia="Calibri" w:hAnsi="Times New Roman"/>
          <w:sz w:val="28"/>
          <w:szCs w:val="28"/>
          <w:lang w:val="vi-VN"/>
        </w:rPr>
        <w:t xml:space="preserve"> ngân sách đối với các nội dung chi của Đề án (đào tạo, bồi dưỡng, thực tập, mua sắm trang thiết bị mô phỏng, thuê chuyên gia quốc tế, đào tạo ngoại ngữ, xây dựng chương trình</w:t>
      </w:r>
      <w:r w:rsidR="00C80C88" w:rsidRPr="00A90E67">
        <w:rPr>
          <w:rFonts w:ascii="Times New Roman" w:eastAsia="Calibri" w:hAnsi="Times New Roman"/>
          <w:sz w:val="28"/>
          <w:szCs w:val="28"/>
        </w:rPr>
        <w:t>,</w:t>
      </w:r>
      <w:r w:rsidRPr="00A90E67">
        <w:rPr>
          <w:rFonts w:ascii="Times New Roman" w:eastAsia="Calibri" w:hAnsi="Times New Roman"/>
          <w:sz w:val="28"/>
          <w:szCs w:val="28"/>
          <w:lang w:val="vi-VN"/>
        </w:rPr>
        <w:t xml:space="preserve"> học liệu…); kiểm tra, giám sát việc sử dụng kinh phí theo đúng chế độ, tiêu chuẩn và định mức.</w:t>
      </w:r>
    </w:p>
    <w:p w14:paraId="2006C0C2"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c) Phối hợp với Bộ Khoa học và Công nghệ trong thẩm định dự toán kinh phí hằng năm, điều phối nguồn vốn và bảo đảm hiệu quả sử dụng ngân sách nhà nước cho các hoạt động đào tạo nhân lực năng lượng nguyên tử.</w:t>
      </w:r>
    </w:p>
    <w:p w14:paraId="3E1D9071"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3. Các Bộ, ngành, địa phương liên quan</w:t>
      </w:r>
    </w:p>
    <w:p w14:paraId="0F3B2136"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a) Phối hợp với Bộ Khoa học và Công nghệ trong xác định nhu cầu đào tạo; lập danh sách cán bộ tham gia các khóa đào tạo; tạo điều kiện để cán bộ được cử đi học hoàn thành chương trình đào tạo, thực tập và OJT theo kế hoạch.</w:t>
      </w:r>
    </w:p>
    <w:p w14:paraId="6A75C624"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b) Bố trí kinh phí theo thẩm quyền để thực hiện các nhiệm vụ đào tạo thuộc phạm vi quản lý; đồng thời huy động nguồn xã hội hóa, nguồn viện trợ và hợp tác quốc tế nhằm tăng cường hiệu quả của Đề án.</w:t>
      </w:r>
    </w:p>
    <w:p w14:paraId="433F55C1" w14:textId="77777777" w:rsidR="00405200" w:rsidRPr="00A90E67" w:rsidRDefault="00405200" w:rsidP="00441ECD">
      <w:pPr>
        <w:spacing w:before="120" w:after="0"/>
        <w:ind w:firstLine="709"/>
        <w:jc w:val="both"/>
        <w:rPr>
          <w:rFonts w:ascii="Times New Roman" w:eastAsia="Calibri" w:hAnsi="Times New Roman"/>
          <w:sz w:val="28"/>
          <w:szCs w:val="28"/>
          <w:lang w:val="vi-VN"/>
        </w:rPr>
      </w:pPr>
      <w:r w:rsidRPr="00A90E67">
        <w:rPr>
          <w:rFonts w:ascii="Times New Roman" w:eastAsia="Calibri" w:hAnsi="Times New Roman"/>
          <w:sz w:val="28"/>
          <w:szCs w:val="28"/>
          <w:lang w:val="vi-VN"/>
        </w:rPr>
        <w:t>c) Thực hiện chế độ báo cáo định kỳ về tình hình cử cán bộ đi đào tạo, kết quả đào tạo, đánh giá năng lực sau đào tạo và nhu cầu đào tạo bổ sung gửi Bộ Khoa học và Công nghệ để tổng hợp.</w:t>
      </w:r>
    </w:p>
    <w:p w14:paraId="65C60D9D" w14:textId="37D480FC" w:rsidR="009234F4" w:rsidRPr="00A90E67" w:rsidRDefault="00DE43C6" w:rsidP="00FF78A0">
      <w:pPr>
        <w:pStyle w:val="Heading1"/>
        <w:spacing w:before="120"/>
        <w:ind w:firstLine="709"/>
        <w:jc w:val="both"/>
        <w:rPr>
          <w:rFonts w:ascii="Times New Roman" w:hAnsi="Times New Roman" w:cs="Times New Roman"/>
          <w:color w:val="auto"/>
        </w:rPr>
      </w:pPr>
      <w:bookmarkStart w:id="23" w:name="_Toc215335991"/>
      <w:r w:rsidRPr="00A90E67">
        <w:rPr>
          <w:rFonts w:ascii="Times New Roman" w:hAnsi="Times New Roman" w:cs="Times New Roman"/>
          <w:color w:val="auto"/>
        </w:rPr>
        <w:t>VI</w:t>
      </w:r>
      <w:r w:rsidR="00BE376C" w:rsidRPr="00A90E67">
        <w:rPr>
          <w:rFonts w:ascii="Times New Roman" w:hAnsi="Times New Roman" w:cs="Times New Roman"/>
          <w:color w:val="auto"/>
        </w:rPr>
        <w:t>I</w:t>
      </w:r>
      <w:r w:rsidR="008638A7" w:rsidRPr="00A90E67">
        <w:rPr>
          <w:rFonts w:ascii="Times New Roman" w:hAnsi="Times New Roman" w:cs="Times New Roman"/>
          <w:color w:val="auto"/>
        </w:rPr>
        <w:t>. KIẾN NGHỊ VÀ ĐỀ XUẤT</w:t>
      </w:r>
      <w:bookmarkEnd w:id="23"/>
    </w:p>
    <w:p w14:paraId="407B50A2" w14:textId="027CEFA2" w:rsidR="00442F55" w:rsidRPr="00A90E67" w:rsidRDefault="008B1024" w:rsidP="00441ECD">
      <w:pPr>
        <w:pStyle w:val="NormalWeb"/>
        <w:spacing w:before="120" w:beforeAutospacing="0" w:after="0" w:afterAutospacing="0" w:line="276" w:lineRule="auto"/>
        <w:ind w:firstLine="720"/>
        <w:jc w:val="both"/>
        <w:rPr>
          <w:sz w:val="28"/>
          <w:szCs w:val="28"/>
        </w:rPr>
      </w:pPr>
      <w:r w:rsidRPr="00A90E67">
        <w:rPr>
          <w:sz w:val="28"/>
          <w:szCs w:val="28"/>
        </w:rPr>
        <w:t xml:space="preserve">Để đảm bảo thực hiện hiệu quả các mục tiêu, đồng thời đáp ứng yêu cầu cấp bách về nguồn nhân lực chất lượng cao phục vụ phát triển điện hạt nhân và các ứng dụng năng lượng nguyên tử, </w:t>
      </w:r>
      <w:r w:rsidR="001F0427" w:rsidRPr="00A90E67">
        <w:rPr>
          <w:sz w:val="28"/>
          <w:szCs w:val="28"/>
        </w:rPr>
        <w:t xml:space="preserve">Bộ KH&amp;CN kính trình Thủ tướng Chính </w:t>
      </w:r>
      <w:r w:rsidR="001F0427" w:rsidRPr="00A90E67">
        <w:rPr>
          <w:sz w:val="28"/>
          <w:szCs w:val="28"/>
        </w:rPr>
        <w:lastRenderedPageBreak/>
        <w:t>phủ xem xét</w:t>
      </w:r>
      <w:r w:rsidR="00895C1F" w:rsidRPr="00A90E67">
        <w:rPr>
          <w:sz w:val="28"/>
          <w:szCs w:val="28"/>
        </w:rPr>
        <w:t xml:space="preserve"> p</w:t>
      </w:r>
      <w:r w:rsidRPr="00A90E67">
        <w:rPr>
          <w:sz w:val="28"/>
          <w:szCs w:val="28"/>
        </w:rPr>
        <w:t xml:space="preserve">hê duyệt Đề án </w:t>
      </w:r>
      <w:r w:rsidR="001F0427" w:rsidRPr="00A90E67">
        <w:rPr>
          <w:sz w:val="28"/>
          <w:szCs w:val="28"/>
        </w:rPr>
        <w:t xml:space="preserve">để triển khai </w:t>
      </w:r>
      <w:r w:rsidRPr="00A90E67">
        <w:rPr>
          <w:sz w:val="28"/>
          <w:szCs w:val="28"/>
        </w:rPr>
        <w:t>ở cấp quốc gia</w:t>
      </w:r>
      <w:r w:rsidR="00895C1F" w:rsidRPr="00A90E67">
        <w:rPr>
          <w:sz w:val="28"/>
          <w:szCs w:val="28"/>
        </w:rPr>
        <w:t xml:space="preserve"> và giao Bộ </w:t>
      </w:r>
      <w:r w:rsidR="00921813" w:rsidRPr="00A90E67">
        <w:rPr>
          <w:sz w:val="28"/>
          <w:szCs w:val="28"/>
        </w:rPr>
        <w:t>KH&amp;CN</w:t>
      </w:r>
      <w:r w:rsidR="00895C1F" w:rsidRPr="00A90E67">
        <w:rPr>
          <w:sz w:val="28"/>
          <w:szCs w:val="28"/>
        </w:rPr>
        <w:t xml:space="preserve"> là cơ quan đầu mối tổ chức phối hợp chặt chẽ với Bộ Giáo dục và Đào tạo, Bộ Công Thương, Bộ Y tế, Bộ Nông nghiệp và Môi trường và các bộ ngành, địa phương để phân công trách nhiệm cụ thể thực hiện các nhiệm vụ của Đề án.</w:t>
      </w:r>
    </w:p>
    <w:p w14:paraId="28168B77" w14:textId="77777777" w:rsidR="00442F55" w:rsidRPr="00A90E67" w:rsidRDefault="00442F55" w:rsidP="00441ECD">
      <w:pPr>
        <w:spacing w:before="120" w:after="0"/>
        <w:rPr>
          <w:rFonts w:ascii="Times New Roman" w:eastAsia="Times New Roman" w:hAnsi="Times New Roman" w:cs="Times New Roman"/>
          <w:sz w:val="28"/>
          <w:szCs w:val="28"/>
        </w:rPr>
      </w:pPr>
      <w:r w:rsidRPr="00A90E67">
        <w:rPr>
          <w:rFonts w:ascii="Times New Roman" w:hAnsi="Times New Roman" w:cs="Times New Roman"/>
          <w:sz w:val="28"/>
          <w:szCs w:val="28"/>
        </w:rPr>
        <w:br w:type="page"/>
      </w:r>
    </w:p>
    <w:p w14:paraId="7FD872F8" w14:textId="14346A72" w:rsidR="004C6913" w:rsidRPr="00A90E67" w:rsidRDefault="00442F55" w:rsidP="00441ECD">
      <w:pPr>
        <w:pStyle w:val="Heading1"/>
        <w:spacing w:before="120"/>
        <w:jc w:val="center"/>
        <w:rPr>
          <w:rFonts w:ascii="Times New Roman" w:hAnsi="Times New Roman" w:cs="Times New Roman"/>
          <w:color w:val="auto"/>
        </w:rPr>
      </w:pPr>
      <w:bookmarkStart w:id="24" w:name="_Toc215335992"/>
      <w:r w:rsidRPr="00A90E67">
        <w:rPr>
          <w:rFonts w:ascii="Times New Roman" w:hAnsi="Times New Roman" w:cs="Times New Roman"/>
          <w:color w:val="auto"/>
        </w:rPr>
        <w:lastRenderedPageBreak/>
        <w:t>BẢNG CHỮ VI</w:t>
      </w:r>
      <w:r w:rsidR="002D60A4" w:rsidRPr="00A90E67">
        <w:rPr>
          <w:rFonts w:ascii="Times New Roman" w:hAnsi="Times New Roman" w:cs="Times New Roman"/>
          <w:color w:val="auto"/>
        </w:rPr>
        <w:t>Ế</w:t>
      </w:r>
      <w:r w:rsidRPr="00A90E67">
        <w:rPr>
          <w:rFonts w:ascii="Times New Roman" w:hAnsi="Times New Roman" w:cs="Times New Roman"/>
          <w:color w:val="auto"/>
        </w:rPr>
        <w:t>T TẮT VÀ THUẬT NGỮ CHUYÊN NGÀNH</w:t>
      </w:r>
      <w:bookmarkEnd w:id="2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60"/>
        <w:gridCol w:w="3036"/>
        <w:gridCol w:w="5466"/>
      </w:tblGrid>
      <w:tr w:rsidR="00A90E67" w:rsidRPr="00A90E67" w14:paraId="2B6AA482" w14:textId="77777777" w:rsidTr="00C67E64">
        <w:trPr>
          <w:tblHeader/>
          <w:jc w:val="center"/>
        </w:trPr>
        <w:tc>
          <w:tcPr>
            <w:tcW w:w="0" w:type="auto"/>
            <w:vAlign w:val="center"/>
            <w:hideMark/>
          </w:tcPr>
          <w:p w14:paraId="7248BC8B" w14:textId="77777777" w:rsidR="003030B2" w:rsidRPr="00A90E67" w:rsidRDefault="003030B2" w:rsidP="00FF78A0">
            <w:pPr>
              <w:jc w:val="center"/>
              <w:rPr>
                <w:rFonts w:ascii="Times New Roman" w:hAnsi="Times New Roman" w:cs="Times New Roman"/>
                <w:b/>
                <w:bCs/>
                <w:sz w:val="28"/>
                <w:szCs w:val="28"/>
              </w:rPr>
            </w:pPr>
            <w:r w:rsidRPr="00A90E67">
              <w:rPr>
                <w:rFonts w:ascii="Times New Roman" w:hAnsi="Times New Roman" w:cs="Times New Roman"/>
                <w:b/>
                <w:bCs/>
                <w:sz w:val="28"/>
                <w:szCs w:val="28"/>
              </w:rPr>
              <w:t>STT</w:t>
            </w:r>
          </w:p>
        </w:tc>
        <w:tc>
          <w:tcPr>
            <w:tcW w:w="0" w:type="auto"/>
            <w:vAlign w:val="center"/>
            <w:hideMark/>
          </w:tcPr>
          <w:p w14:paraId="6B760AAB" w14:textId="2694B5FD" w:rsidR="003030B2" w:rsidRPr="00A90E67" w:rsidRDefault="00C67E64" w:rsidP="00FF78A0">
            <w:pPr>
              <w:jc w:val="center"/>
              <w:rPr>
                <w:rFonts w:ascii="Times New Roman" w:hAnsi="Times New Roman" w:cs="Times New Roman"/>
                <w:b/>
                <w:bCs/>
                <w:sz w:val="28"/>
                <w:szCs w:val="28"/>
              </w:rPr>
            </w:pPr>
            <w:r>
              <w:rPr>
                <w:rFonts w:ascii="Times New Roman" w:hAnsi="Times New Roman" w:cs="Times New Roman"/>
                <w:b/>
                <w:bCs/>
                <w:sz w:val="28"/>
                <w:szCs w:val="28"/>
              </w:rPr>
              <w:t>Chữ viết tắt/</w:t>
            </w:r>
            <w:r w:rsidR="003030B2" w:rsidRPr="00A90E67">
              <w:rPr>
                <w:rFonts w:ascii="Times New Roman" w:hAnsi="Times New Roman" w:cs="Times New Roman"/>
                <w:b/>
                <w:bCs/>
                <w:sz w:val="28"/>
                <w:szCs w:val="28"/>
              </w:rPr>
              <w:t xml:space="preserve">Tiếng Anh </w:t>
            </w:r>
          </w:p>
        </w:tc>
        <w:tc>
          <w:tcPr>
            <w:tcW w:w="0" w:type="auto"/>
            <w:vAlign w:val="center"/>
            <w:hideMark/>
          </w:tcPr>
          <w:p w14:paraId="2A842ACC" w14:textId="605DCC36" w:rsidR="003030B2" w:rsidRPr="00A90E67" w:rsidRDefault="003030B2" w:rsidP="00FF78A0">
            <w:pPr>
              <w:jc w:val="center"/>
              <w:rPr>
                <w:rFonts w:ascii="Times New Roman" w:hAnsi="Times New Roman" w:cs="Times New Roman"/>
                <w:b/>
                <w:bCs/>
                <w:sz w:val="28"/>
                <w:szCs w:val="28"/>
              </w:rPr>
            </w:pPr>
            <w:r w:rsidRPr="00A90E67">
              <w:rPr>
                <w:rFonts w:ascii="Times New Roman" w:hAnsi="Times New Roman" w:cs="Times New Roman"/>
                <w:b/>
                <w:bCs/>
                <w:sz w:val="28"/>
                <w:szCs w:val="28"/>
              </w:rPr>
              <w:t xml:space="preserve">Tiếng Việt </w:t>
            </w:r>
          </w:p>
        </w:tc>
      </w:tr>
      <w:tr w:rsidR="00A90E67" w:rsidRPr="00A90E67" w14:paraId="3B1F16BE" w14:textId="77777777" w:rsidTr="00C67E64">
        <w:trPr>
          <w:jc w:val="center"/>
        </w:trPr>
        <w:tc>
          <w:tcPr>
            <w:tcW w:w="0" w:type="auto"/>
            <w:vAlign w:val="center"/>
            <w:hideMark/>
          </w:tcPr>
          <w:p w14:paraId="3535E53F"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w:t>
            </w:r>
          </w:p>
        </w:tc>
        <w:tc>
          <w:tcPr>
            <w:tcW w:w="0" w:type="auto"/>
            <w:vAlign w:val="center"/>
            <w:hideMark/>
          </w:tcPr>
          <w:p w14:paraId="6FA86971" w14:textId="14354569" w:rsidR="003030B2" w:rsidRPr="00A90E67" w:rsidRDefault="00C67E64" w:rsidP="003030B2">
            <w:pPr>
              <w:rPr>
                <w:rFonts w:ascii="Times New Roman" w:hAnsi="Times New Roman" w:cs="Times New Roman"/>
                <w:sz w:val="28"/>
                <w:szCs w:val="28"/>
              </w:rPr>
            </w:pPr>
            <w:r>
              <w:rPr>
                <w:rFonts w:ascii="Times New Roman" w:hAnsi="Times New Roman" w:cs="Times New Roman"/>
                <w:sz w:val="28"/>
                <w:szCs w:val="28"/>
              </w:rPr>
              <w:t>ATBXHN/VARANS</w:t>
            </w:r>
          </w:p>
        </w:tc>
        <w:tc>
          <w:tcPr>
            <w:tcW w:w="0" w:type="auto"/>
            <w:vAlign w:val="center"/>
            <w:hideMark/>
          </w:tcPr>
          <w:p w14:paraId="2AE1FFCD"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Cục An toàn bức xạ và hạt nhân</w:t>
            </w:r>
          </w:p>
        </w:tc>
      </w:tr>
      <w:tr w:rsidR="00A90E67" w:rsidRPr="00A90E67" w14:paraId="34EAC676" w14:textId="77777777" w:rsidTr="00C67E64">
        <w:trPr>
          <w:jc w:val="center"/>
        </w:trPr>
        <w:tc>
          <w:tcPr>
            <w:tcW w:w="0" w:type="auto"/>
            <w:vAlign w:val="center"/>
            <w:hideMark/>
          </w:tcPr>
          <w:p w14:paraId="32B8448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w:t>
            </w:r>
          </w:p>
        </w:tc>
        <w:tc>
          <w:tcPr>
            <w:tcW w:w="0" w:type="auto"/>
            <w:vAlign w:val="center"/>
            <w:hideMark/>
          </w:tcPr>
          <w:p w14:paraId="6228B54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VINATOM</w:t>
            </w:r>
          </w:p>
        </w:tc>
        <w:tc>
          <w:tcPr>
            <w:tcW w:w="0" w:type="auto"/>
            <w:vAlign w:val="center"/>
            <w:hideMark/>
          </w:tcPr>
          <w:p w14:paraId="4EBFF36F"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Viện Năng lượng nguyên tử Việt Nam</w:t>
            </w:r>
          </w:p>
        </w:tc>
      </w:tr>
      <w:tr w:rsidR="00A90E67" w:rsidRPr="00A90E67" w14:paraId="56688E39" w14:textId="77777777" w:rsidTr="00C67E64">
        <w:trPr>
          <w:jc w:val="center"/>
        </w:trPr>
        <w:tc>
          <w:tcPr>
            <w:tcW w:w="0" w:type="auto"/>
            <w:vAlign w:val="center"/>
            <w:hideMark/>
          </w:tcPr>
          <w:p w14:paraId="2DCC6E3E"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w:t>
            </w:r>
          </w:p>
        </w:tc>
        <w:tc>
          <w:tcPr>
            <w:tcW w:w="0" w:type="auto"/>
            <w:vAlign w:val="center"/>
            <w:hideMark/>
          </w:tcPr>
          <w:p w14:paraId="16ADFE0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IAEA</w:t>
            </w:r>
          </w:p>
        </w:tc>
        <w:tc>
          <w:tcPr>
            <w:tcW w:w="0" w:type="auto"/>
            <w:vAlign w:val="center"/>
            <w:hideMark/>
          </w:tcPr>
          <w:p w14:paraId="2BF7A45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Cơ quan Năng lượng nguyên tử quốc tế</w:t>
            </w:r>
          </w:p>
        </w:tc>
      </w:tr>
      <w:tr w:rsidR="00A90E67" w:rsidRPr="00A90E67" w14:paraId="69EC70F1" w14:textId="77777777" w:rsidTr="00C67E64">
        <w:trPr>
          <w:jc w:val="center"/>
        </w:trPr>
        <w:tc>
          <w:tcPr>
            <w:tcW w:w="0" w:type="auto"/>
            <w:vAlign w:val="center"/>
            <w:hideMark/>
          </w:tcPr>
          <w:p w14:paraId="0424FAC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w:t>
            </w:r>
          </w:p>
        </w:tc>
        <w:tc>
          <w:tcPr>
            <w:tcW w:w="0" w:type="auto"/>
            <w:vAlign w:val="center"/>
            <w:hideMark/>
          </w:tcPr>
          <w:p w14:paraId="19B53E2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NPP</w:t>
            </w:r>
          </w:p>
        </w:tc>
        <w:tc>
          <w:tcPr>
            <w:tcW w:w="0" w:type="auto"/>
            <w:vAlign w:val="center"/>
            <w:hideMark/>
          </w:tcPr>
          <w:p w14:paraId="591DDE7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Nhà máy điện hạt nhân</w:t>
            </w:r>
          </w:p>
        </w:tc>
      </w:tr>
      <w:tr w:rsidR="00A90E67" w:rsidRPr="00A90E67" w14:paraId="2D78F5A9" w14:textId="77777777" w:rsidTr="00C67E64">
        <w:trPr>
          <w:jc w:val="center"/>
        </w:trPr>
        <w:tc>
          <w:tcPr>
            <w:tcW w:w="0" w:type="auto"/>
            <w:vAlign w:val="center"/>
            <w:hideMark/>
          </w:tcPr>
          <w:p w14:paraId="2EB5B51A"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w:t>
            </w:r>
          </w:p>
        </w:tc>
        <w:tc>
          <w:tcPr>
            <w:tcW w:w="0" w:type="auto"/>
            <w:vAlign w:val="center"/>
            <w:hideMark/>
          </w:tcPr>
          <w:p w14:paraId="0BF1815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SMR</w:t>
            </w:r>
          </w:p>
        </w:tc>
        <w:tc>
          <w:tcPr>
            <w:tcW w:w="0" w:type="auto"/>
            <w:vAlign w:val="center"/>
            <w:hideMark/>
          </w:tcPr>
          <w:p w14:paraId="4AFB806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Lò phản ứng mô-đun nhỏ</w:t>
            </w:r>
          </w:p>
        </w:tc>
      </w:tr>
      <w:tr w:rsidR="00A90E67" w:rsidRPr="00A90E67" w14:paraId="1BB3618A" w14:textId="77777777" w:rsidTr="00C67E64">
        <w:trPr>
          <w:jc w:val="center"/>
        </w:trPr>
        <w:tc>
          <w:tcPr>
            <w:tcW w:w="0" w:type="auto"/>
            <w:vAlign w:val="center"/>
            <w:hideMark/>
          </w:tcPr>
          <w:p w14:paraId="147527DE"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6</w:t>
            </w:r>
          </w:p>
        </w:tc>
        <w:tc>
          <w:tcPr>
            <w:tcW w:w="0" w:type="auto"/>
            <w:vAlign w:val="center"/>
            <w:hideMark/>
          </w:tcPr>
          <w:p w14:paraId="6D87307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AMR</w:t>
            </w:r>
          </w:p>
        </w:tc>
        <w:tc>
          <w:tcPr>
            <w:tcW w:w="0" w:type="auto"/>
            <w:vAlign w:val="center"/>
            <w:hideMark/>
          </w:tcPr>
          <w:p w14:paraId="765AFD4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Lò phản ứng tiên tiến</w:t>
            </w:r>
          </w:p>
        </w:tc>
      </w:tr>
      <w:tr w:rsidR="00A90E67" w:rsidRPr="00A90E67" w14:paraId="01E96225" w14:textId="77777777" w:rsidTr="00C67E64">
        <w:trPr>
          <w:jc w:val="center"/>
        </w:trPr>
        <w:tc>
          <w:tcPr>
            <w:tcW w:w="0" w:type="auto"/>
            <w:vAlign w:val="center"/>
            <w:hideMark/>
          </w:tcPr>
          <w:p w14:paraId="4BB1AF64"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7</w:t>
            </w:r>
          </w:p>
        </w:tc>
        <w:tc>
          <w:tcPr>
            <w:tcW w:w="0" w:type="auto"/>
            <w:vAlign w:val="center"/>
            <w:hideMark/>
          </w:tcPr>
          <w:p w14:paraId="7AA27B5F"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R&amp;D</w:t>
            </w:r>
          </w:p>
        </w:tc>
        <w:tc>
          <w:tcPr>
            <w:tcW w:w="0" w:type="auto"/>
            <w:vAlign w:val="center"/>
            <w:hideMark/>
          </w:tcPr>
          <w:p w14:paraId="4663E8D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Nghiên cứu và phát triển</w:t>
            </w:r>
          </w:p>
        </w:tc>
      </w:tr>
      <w:tr w:rsidR="00A90E67" w:rsidRPr="00A90E67" w14:paraId="613EF2A4" w14:textId="77777777" w:rsidTr="00C67E64">
        <w:trPr>
          <w:jc w:val="center"/>
        </w:trPr>
        <w:tc>
          <w:tcPr>
            <w:tcW w:w="0" w:type="auto"/>
            <w:vAlign w:val="center"/>
            <w:hideMark/>
          </w:tcPr>
          <w:p w14:paraId="7166E295"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8</w:t>
            </w:r>
          </w:p>
        </w:tc>
        <w:tc>
          <w:tcPr>
            <w:tcW w:w="0" w:type="auto"/>
            <w:vAlign w:val="center"/>
            <w:hideMark/>
          </w:tcPr>
          <w:p w14:paraId="130F505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TSO</w:t>
            </w:r>
          </w:p>
        </w:tc>
        <w:tc>
          <w:tcPr>
            <w:tcW w:w="0" w:type="auto"/>
            <w:vAlign w:val="center"/>
            <w:hideMark/>
          </w:tcPr>
          <w:p w14:paraId="4D8ACF49"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Tổ chức hỗ trợ kỹ thuật</w:t>
            </w:r>
          </w:p>
        </w:tc>
      </w:tr>
      <w:tr w:rsidR="00A90E67" w:rsidRPr="00A90E67" w14:paraId="2258DD1E" w14:textId="77777777" w:rsidTr="00C67E64">
        <w:trPr>
          <w:jc w:val="center"/>
        </w:trPr>
        <w:tc>
          <w:tcPr>
            <w:tcW w:w="0" w:type="auto"/>
            <w:vAlign w:val="center"/>
            <w:hideMark/>
          </w:tcPr>
          <w:p w14:paraId="46EF769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9</w:t>
            </w:r>
          </w:p>
        </w:tc>
        <w:tc>
          <w:tcPr>
            <w:tcW w:w="0" w:type="auto"/>
            <w:vAlign w:val="center"/>
            <w:hideMark/>
          </w:tcPr>
          <w:p w14:paraId="6BA53FB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OJT</w:t>
            </w:r>
          </w:p>
        </w:tc>
        <w:tc>
          <w:tcPr>
            <w:tcW w:w="0" w:type="auto"/>
            <w:vAlign w:val="center"/>
            <w:hideMark/>
          </w:tcPr>
          <w:p w14:paraId="3D8B416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Đào tạo tại chỗ/Đào tạo tại vị trí làm việc</w:t>
            </w:r>
          </w:p>
        </w:tc>
      </w:tr>
      <w:tr w:rsidR="00A90E67" w:rsidRPr="00A90E67" w14:paraId="602635B6" w14:textId="77777777" w:rsidTr="00C67E64">
        <w:trPr>
          <w:jc w:val="center"/>
        </w:trPr>
        <w:tc>
          <w:tcPr>
            <w:tcW w:w="0" w:type="auto"/>
            <w:vAlign w:val="center"/>
            <w:hideMark/>
          </w:tcPr>
          <w:p w14:paraId="4627936D"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10</w:t>
            </w:r>
          </w:p>
        </w:tc>
        <w:tc>
          <w:tcPr>
            <w:tcW w:w="0" w:type="auto"/>
            <w:vAlign w:val="center"/>
            <w:hideMark/>
          </w:tcPr>
          <w:p w14:paraId="774F9A0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SAT</w:t>
            </w:r>
          </w:p>
        </w:tc>
        <w:tc>
          <w:tcPr>
            <w:tcW w:w="0" w:type="auto"/>
            <w:vAlign w:val="center"/>
            <w:hideMark/>
          </w:tcPr>
          <w:p w14:paraId="43D5122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Phương pháp tiếp cận hệ thống trong đào tạo</w:t>
            </w:r>
          </w:p>
        </w:tc>
      </w:tr>
      <w:tr w:rsidR="00A90E67" w:rsidRPr="00A90E67" w14:paraId="06296F57" w14:textId="77777777" w:rsidTr="00C67E64">
        <w:trPr>
          <w:jc w:val="center"/>
        </w:trPr>
        <w:tc>
          <w:tcPr>
            <w:tcW w:w="0" w:type="auto"/>
            <w:vAlign w:val="center"/>
            <w:hideMark/>
          </w:tcPr>
          <w:p w14:paraId="34E77543"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11</w:t>
            </w:r>
          </w:p>
        </w:tc>
        <w:tc>
          <w:tcPr>
            <w:tcW w:w="0" w:type="auto"/>
            <w:vAlign w:val="center"/>
            <w:hideMark/>
          </w:tcPr>
          <w:p w14:paraId="2E8A65A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PSA</w:t>
            </w:r>
          </w:p>
        </w:tc>
        <w:tc>
          <w:tcPr>
            <w:tcW w:w="0" w:type="auto"/>
            <w:vAlign w:val="center"/>
            <w:hideMark/>
          </w:tcPr>
          <w:p w14:paraId="0E69A69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Phân tích an toàn xác suất</w:t>
            </w:r>
          </w:p>
        </w:tc>
      </w:tr>
      <w:tr w:rsidR="00A90E67" w:rsidRPr="00A90E67" w14:paraId="44F1AA8A" w14:textId="77777777" w:rsidTr="00C67E64">
        <w:trPr>
          <w:jc w:val="center"/>
        </w:trPr>
        <w:tc>
          <w:tcPr>
            <w:tcW w:w="0" w:type="auto"/>
            <w:vAlign w:val="center"/>
            <w:hideMark/>
          </w:tcPr>
          <w:p w14:paraId="7EA106B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12</w:t>
            </w:r>
          </w:p>
        </w:tc>
        <w:tc>
          <w:tcPr>
            <w:tcW w:w="0" w:type="auto"/>
            <w:vAlign w:val="center"/>
            <w:hideMark/>
          </w:tcPr>
          <w:p w14:paraId="028B77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DSA</w:t>
            </w:r>
          </w:p>
        </w:tc>
        <w:tc>
          <w:tcPr>
            <w:tcW w:w="0" w:type="auto"/>
            <w:vAlign w:val="center"/>
            <w:hideMark/>
          </w:tcPr>
          <w:p w14:paraId="3B72FA1B" w14:textId="0970242A"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 xml:space="preserve">Phân tích an toàn </w:t>
            </w:r>
            <w:r w:rsidR="00C80C88" w:rsidRPr="00A90E67">
              <w:rPr>
                <w:rFonts w:ascii="Times New Roman" w:hAnsi="Times New Roman" w:cs="Times New Roman"/>
                <w:sz w:val="28"/>
                <w:szCs w:val="28"/>
              </w:rPr>
              <w:t>tất</w:t>
            </w:r>
            <w:r w:rsidRPr="00A90E67">
              <w:rPr>
                <w:rFonts w:ascii="Times New Roman" w:hAnsi="Times New Roman" w:cs="Times New Roman"/>
                <w:sz w:val="28"/>
                <w:szCs w:val="28"/>
              </w:rPr>
              <w:t xml:space="preserve"> định</w:t>
            </w:r>
          </w:p>
        </w:tc>
      </w:tr>
      <w:tr w:rsidR="00A90E67" w:rsidRPr="00A90E67" w14:paraId="6EDFFBE5" w14:textId="77777777" w:rsidTr="00C67E64">
        <w:trPr>
          <w:jc w:val="center"/>
        </w:trPr>
        <w:tc>
          <w:tcPr>
            <w:tcW w:w="0" w:type="auto"/>
            <w:vAlign w:val="center"/>
            <w:hideMark/>
          </w:tcPr>
          <w:p w14:paraId="06283A9E"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13</w:t>
            </w:r>
          </w:p>
        </w:tc>
        <w:tc>
          <w:tcPr>
            <w:tcW w:w="0" w:type="auto"/>
            <w:vAlign w:val="center"/>
            <w:hideMark/>
          </w:tcPr>
          <w:p w14:paraId="505D61A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DBA</w:t>
            </w:r>
          </w:p>
        </w:tc>
        <w:tc>
          <w:tcPr>
            <w:tcW w:w="0" w:type="auto"/>
            <w:vAlign w:val="center"/>
            <w:hideMark/>
          </w:tcPr>
          <w:p w14:paraId="2977AAC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Sự cố thiết kế</w:t>
            </w:r>
          </w:p>
        </w:tc>
      </w:tr>
      <w:tr w:rsidR="00A90E67" w:rsidRPr="00A90E67" w14:paraId="68917060" w14:textId="77777777" w:rsidTr="00C67E64">
        <w:trPr>
          <w:jc w:val="center"/>
        </w:trPr>
        <w:tc>
          <w:tcPr>
            <w:tcW w:w="0" w:type="auto"/>
            <w:vAlign w:val="center"/>
            <w:hideMark/>
          </w:tcPr>
          <w:p w14:paraId="21CF6B57"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14</w:t>
            </w:r>
          </w:p>
        </w:tc>
        <w:tc>
          <w:tcPr>
            <w:tcW w:w="0" w:type="auto"/>
            <w:vAlign w:val="center"/>
            <w:hideMark/>
          </w:tcPr>
          <w:p w14:paraId="2D55B8D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BDBA</w:t>
            </w:r>
          </w:p>
        </w:tc>
        <w:tc>
          <w:tcPr>
            <w:tcW w:w="0" w:type="auto"/>
            <w:vAlign w:val="center"/>
            <w:hideMark/>
          </w:tcPr>
          <w:p w14:paraId="4CA171A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Sự cố ngoài thiết kế</w:t>
            </w:r>
          </w:p>
        </w:tc>
      </w:tr>
      <w:tr w:rsidR="00A90E67" w:rsidRPr="00A90E67" w14:paraId="1A09919C" w14:textId="77777777" w:rsidTr="00C67E64">
        <w:trPr>
          <w:jc w:val="center"/>
        </w:trPr>
        <w:tc>
          <w:tcPr>
            <w:tcW w:w="0" w:type="auto"/>
            <w:vAlign w:val="center"/>
            <w:hideMark/>
          </w:tcPr>
          <w:p w14:paraId="2E90FDE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15</w:t>
            </w:r>
          </w:p>
        </w:tc>
        <w:tc>
          <w:tcPr>
            <w:tcW w:w="0" w:type="auto"/>
            <w:vAlign w:val="center"/>
            <w:hideMark/>
          </w:tcPr>
          <w:p w14:paraId="0B683C8A"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EPZ</w:t>
            </w:r>
          </w:p>
        </w:tc>
        <w:tc>
          <w:tcPr>
            <w:tcW w:w="0" w:type="auto"/>
            <w:vAlign w:val="center"/>
            <w:hideMark/>
          </w:tcPr>
          <w:p w14:paraId="38E73C8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Vùng khẩn cấp</w:t>
            </w:r>
          </w:p>
        </w:tc>
      </w:tr>
      <w:tr w:rsidR="00A90E67" w:rsidRPr="00A90E67" w14:paraId="3468A0AE" w14:textId="77777777" w:rsidTr="00C67E64">
        <w:trPr>
          <w:jc w:val="center"/>
        </w:trPr>
        <w:tc>
          <w:tcPr>
            <w:tcW w:w="0" w:type="auto"/>
            <w:vAlign w:val="center"/>
            <w:hideMark/>
          </w:tcPr>
          <w:p w14:paraId="7C23D899"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16</w:t>
            </w:r>
          </w:p>
        </w:tc>
        <w:tc>
          <w:tcPr>
            <w:tcW w:w="0" w:type="auto"/>
            <w:vAlign w:val="center"/>
            <w:hideMark/>
          </w:tcPr>
          <w:p w14:paraId="0639580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UPZ</w:t>
            </w:r>
          </w:p>
        </w:tc>
        <w:tc>
          <w:tcPr>
            <w:tcW w:w="0" w:type="auto"/>
            <w:vAlign w:val="center"/>
            <w:hideMark/>
          </w:tcPr>
          <w:p w14:paraId="60F1B99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Vùng phòng vệ khẩn cấp</w:t>
            </w:r>
          </w:p>
        </w:tc>
      </w:tr>
      <w:tr w:rsidR="00A90E67" w:rsidRPr="00A90E67" w14:paraId="490A6F5D" w14:textId="77777777" w:rsidTr="00C67E64">
        <w:trPr>
          <w:jc w:val="center"/>
        </w:trPr>
        <w:tc>
          <w:tcPr>
            <w:tcW w:w="0" w:type="auto"/>
            <w:vAlign w:val="center"/>
            <w:hideMark/>
          </w:tcPr>
          <w:p w14:paraId="2CE9051C"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17</w:t>
            </w:r>
          </w:p>
        </w:tc>
        <w:tc>
          <w:tcPr>
            <w:tcW w:w="0" w:type="auto"/>
            <w:vAlign w:val="center"/>
            <w:hideMark/>
          </w:tcPr>
          <w:p w14:paraId="0275CB1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FSAR</w:t>
            </w:r>
          </w:p>
        </w:tc>
        <w:tc>
          <w:tcPr>
            <w:tcW w:w="0" w:type="auto"/>
            <w:vAlign w:val="center"/>
            <w:hideMark/>
          </w:tcPr>
          <w:p w14:paraId="7BFD8CA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Báo cáo phân tích an toàn cuối cùng</w:t>
            </w:r>
          </w:p>
        </w:tc>
      </w:tr>
      <w:tr w:rsidR="00A90E67" w:rsidRPr="00A90E67" w14:paraId="72E82713" w14:textId="77777777" w:rsidTr="00C67E64">
        <w:trPr>
          <w:jc w:val="center"/>
        </w:trPr>
        <w:tc>
          <w:tcPr>
            <w:tcW w:w="0" w:type="auto"/>
            <w:vAlign w:val="center"/>
            <w:hideMark/>
          </w:tcPr>
          <w:p w14:paraId="305F1B47"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18</w:t>
            </w:r>
          </w:p>
        </w:tc>
        <w:tc>
          <w:tcPr>
            <w:tcW w:w="0" w:type="auto"/>
            <w:vAlign w:val="center"/>
            <w:hideMark/>
          </w:tcPr>
          <w:p w14:paraId="4BA63A2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PSAR</w:t>
            </w:r>
          </w:p>
        </w:tc>
        <w:tc>
          <w:tcPr>
            <w:tcW w:w="0" w:type="auto"/>
            <w:vAlign w:val="center"/>
            <w:hideMark/>
          </w:tcPr>
          <w:p w14:paraId="4310B4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Báo cáo phân tích an toàn sơ bộ</w:t>
            </w:r>
          </w:p>
        </w:tc>
      </w:tr>
      <w:tr w:rsidR="00A90E67" w:rsidRPr="00A90E67" w14:paraId="42BF27CE" w14:textId="77777777" w:rsidTr="00C67E64">
        <w:trPr>
          <w:jc w:val="center"/>
        </w:trPr>
        <w:tc>
          <w:tcPr>
            <w:tcW w:w="0" w:type="auto"/>
            <w:vAlign w:val="center"/>
            <w:hideMark/>
          </w:tcPr>
          <w:p w14:paraId="4F2FE8AE"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19</w:t>
            </w:r>
          </w:p>
        </w:tc>
        <w:tc>
          <w:tcPr>
            <w:tcW w:w="0" w:type="auto"/>
            <w:vAlign w:val="center"/>
            <w:hideMark/>
          </w:tcPr>
          <w:p w14:paraId="7BFE40E3"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MCR</w:t>
            </w:r>
          </w:p>
        </w:tc>
        <w:tc>
          <w:tcPr>
            <w:tcW w:w="0" w:type="auto"/>
            <w:vAlign w:val="center"/>
            <w:hideMark/>
          </w:tcPr>
          <w:p w14:paraId="640C30F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Phòng điều khiển trung tâm</w:t>
            </w:r>
          </w:p>
        </w:tc>
      </w:tr>
      <w:tr w:rsidR="00A90E67" w:rsidRPr="00A90E67" w14:paraId="35505EEC" w14:textId="77777777" w:rsidTr="00C67E64">
        <w:trPr>
          <w:jc w:val="center"/>
        </w:trPr>
        <w:tc>
          <w:tcPr>
            <w:tcW w:w="0" w:type="auto"/>
            <w:vAlign w:val="center"/>
            <w:hideMark/>
          </w:tcPr>
          <w:p w14:paraId="3A66ECE4"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20</w:t>
            </w:r>
          </w:p>
        </w:tc>
        <w:tc>
          <w:tcPr>
            <w:tcW w:w="0" w:type="auto"/>
            <w:vAlign w:val="center"/>
            <w:hideMark/>
          </w:tcPr>
          <w:p w14:paraId="199AC59D"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ECCS</w:t>
            </w:r>
          </w:p>
        </w:tc>
        <w:tc>
          <w:tcPr>
            <w:tcW w:w="0" w:type="auto"/>
            <w:vAlign w:val="center"/>
            <w:hideMark/>
          </w:tcPr>
          <w:p w14:paraId="619BE94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Hệ thống làm mát vùng hoạt khẩn cấp</w:t>
            </w:r>
          </w:p>
        </w:tc>
      </w:tr>
      <w:tr w:rsidR="00A90E67" w:rsidRPr="00A90E67" w14:paraId="00AB5325" w14:textId="77777777" w:rsidTr="00C67E64">
        <w:trPr>
          <w:jc w:val="center"/>
        </w:trPr>
        <w:tc>
          <w:tcPr>
            <w:tcW w:w="0" w:type="auto"/>
            <w:vAlign w:val="center"/>
            <w:hideMark/>
          </w:tcPr>
          <w:p w14:paraId="67564452"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21</w:t>
            </w:r>
          </w:p>
        </w:tc>
        <w:tc>
          <w:tcPr>
            <w:tcW w:w="0" w:type="auto"/>
            <w:vAlign w:val="center"/>
            <w:hideMark/>
          </w:tcPr>
          <w:p w14:paraId="7387EDA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RCS</w:t>
            </w:r>
          </w:p>
        </w:tc>
        <w:tc>
          <w:tcPr>
            <w:tcW w:w="0" w:type="auto"/>
            <w:vAlign w:val="center"/>
            <w:hideMark/>
          </w:tcPr>
          <w:p w14:paraId="40B52723"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Hệ thống làm mát lò phản ứng</w:t>
            </w:r>
          </w:p>
        </w:tc>
      </w:tr>
      <w:tr w:rsidR="00A90E67" w:rsidRPr="00A90E67" w14:paraId="017B6099" w14:textId="77777777" w:rsidTr="00C67E64">
        <w:trPr>
          <w:jc w:val="center"/>
        </w:trPr>
        <w:tc>
          <w:tcPr>
            <w:tcW w:w="0" w:type="auto"/>
            <w:vAlign w:val="center"/>
            <w:hideMark/>
          </w:tcPr>
          <w:p w14:paraId="47A1555C"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22</w:t>
            </w:r>
          </w:p>
        </w:tc>
        <w:tc>
          <w:tcPr>
            <w:tcW w:w="0" w:type="auto"/>
            <w:vAlign w:val="center"/>
            <w:hideMark/>
          </w:tcPr>
          <w:p w14:paraId="135476A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HVAC</w:t>
            </w:r>
          </w:p>
        </w:tc>
        <w:tc>
          <w:tcPr>
            <w:tcW w:w="0" w:type="auto"/>
            <w:vAlign w:val="center"/>
            <w:hideMark/>
          </w:tcPr>
          <w:p w14:paraId="2A57B304" w14:textId="5160D39B" w:rsidR="003030B2" w:rsidRPr="00A90E67" w:rsidRDefault="003030B2">
            <w:pPr>
              <w:rPr>
                <w:rFonts w:ascii="Times New Roman" w:hAnsi="Times New Roman" w:cs="Times New Roman"/>
                <w:sz w:val="28"/>
                <w:szCs w:val="28"/>
              </w:rPr>
            </w:pPr>
            <w:r w:rsidRPr="00A90E67">
              <w:rPr>
                <w:rFonts w:ascii="Times New Roman" w:hAnsi="Times New Roman" w:cs="Times New Roman"/>
                <w:sz w:val="28"/>
                <w:szCs w:val="28"/>
              </w:rPr>
              <w:t xml:space="preserve">Hệ thống sưởi </w:t>
            </w:r>
            <w:r w:rsidR="00717F8E" w:rsidRPr="00A90E67">
              <w:rPr>
                <w:rFonts w:ascii="Times New Roman" w:hAnsi="Times New Roman" w:cs="Times New Roman"/>
                <w:sz w:val="28"/>
                <w:szCs w:val="28"/>
              </w:rPr>
              <w:t>-</w:t>
            </w:r>
            <w:r w:rsidRPr="00A90E67">
              <w:rPr>
                <w:rFonts w:ascii="Times New Roman" w:hAnsi="Times New Roman" w:cs="Times New Roman"/>
                <w:sz w:val="28"/>
                <w:szCs w:val="28"/>
              </w:rPr>
              <w:t xml:space="preserve"> thông gió </w:t>
            </w:r>
            <w:r w:rsidR="00717F8E" w:rsidRPr="00A90E67">
              <w:rPr>
                <w:rFonts w:ascii="Times New Roman" w:hAnsi="Times New Roman" w:cs="Times New Roman"/>
                <w:sz w:val="28"/>
                <w:szCs w:val="28"/>
              </w:rPr>
              <w:t>-</w:t>
            </w:r>
            <w:r w:rsidRPr="00A90E67">
              <w:rPr>
                <w:rFonts w:ascii="Times New Roman" w:hAnsi="Times New Roman" w:cs="Times New Roman"/>
                <w:sz w:val="28"/>
                <w:szCs w:val="28"/>
              </w:rPr>
              <w:t xml:space="preserve"> điều hòa</w:t>
            </w:r>
          </w:p>
        </w:tc>
      </w:tr>
      <w:tr w:rsidR="00A90E67" w:rsidRPr="00A90E67" w14:paraId="1B716F73" w14:textId="77777777" w:rsidTr="00C67E64">
        <w:trPr>
          <w:jc w:val="center"/>
        </w:trPr>
        <w:tc>
          <w:tcPr>
            <w:tcW w:w="0" w:type="auto"/>
            <w:vAlign w:val="center"/>
            <w:hideMark/>
          </w:tcPr>
          <w:p w14:paraId="75356D4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lastRenderedPageBreak/>
              <w:t>23</w:t>
            </w:r>
          </w:p>
        </w:tc>
        <w:tc>
          <w:tcPr>
            <w:tcW w:w="0" w:type="auto"/>
            <w:vAlign w:val="center"/>
            <w:hideMark/>
          </w:tcPr>
          <w:p w14:paraId="1DAE104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I&amp;C</w:t>
            </w:r>
          </w:p>
        </w:tc>
        <w:tc>
          <w:tcPr>
            <w:tcW w:w="0" w:type="auto"/>
            <w:vAlign w:val="center"/>
            <w:hideMark/>
          </w:tcPr>
          <w:p w14:paraId="39B2CD0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Hệ thống điều khiển và đo lường</w:t>
            </w:r>
          </w:p>
        </w:tc>
      </w:tr>
      <w:tr w:rsidR="00A90E67" w:rsidRPr="00A90E67" w14:paraId="0E015088" w14:textId="77777777" w:rsidTr="00C67E64">
        <w:trPr>
          <w:jc w:val="center"/>
        </w:trPr>
        <w:tc>
          <w:tcPr>
            <w:tcW w:w="0" w:type="auto"/>
            <w:vAlign w:val="center"/>
            <w:hideMark/>
          </w:tcPr>
          <w:p w14:paraId="69CD4EB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24</w:t>
            </w:r>
          </w:p>
        </w:tc>
        <w:tc>
          <w:tcPr>
            <w:tcW w:w="0" w:type="auto"/>
            <w:vAlign w:val="center"/>
            <w:hideMark/>
          </w:tcPr>
          <w:p w14:paraId="0450B3D2"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FAT</w:t>
            </w:r>
          </w:p>
        </w:tc>
        <w:tc>
          <w:tcPr>
            <w:tcW w:w="0" w:type="auto"/>
            <w:vAlign w:val="center"/>
            <w:hideMark/>
          </w:tcPr>
          <w:p w14:paraId="270F38C3"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Thử nghiệm tại nhà máy chế tạo</w:t>
            </w:r>
          </w:p>
        </w:tc>
      </w:tr>
      <w:tr w:rsidR="00A90E67" w:rsidRPr="00A90E67" w14:paraId="14E2CCFA" w14:textId="77777777" w:rsidTr="00C67E64">
        <w:trPr>
          <w:jc w:val="center"/>
        </w:trPr>
        <w:tc>
          <w:tcPr>
            <w:tcW w:w="0" w:type="auto"/>
            <w:vAlign w:val="center"/>
            <w:hideMark/>
          </w:tcPr>
          <w:p w14:paraId="637B3404"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25</w:t>
            </w:r>
          </w:p>
        </w:tc>
        <w:tc>
          <w:tcPr>
            <w:tcW w:w="0" w:type="auto"/>
            <w:vAlign w:val="center"/>
            <w:hideMark/>
          </w:tcPr>
          <w:p w14:paraId="088769A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SAT (Site Acceptance Test)</w:t>
            </w:r>
          </w:p>
        </w:tc>
        <w:tc>
          <w:tcPr>
            <w:tcW w:w="0" w:type="auto"/>
            <w:vAlign w:val="center"/>
            <w:hideMark/>
          </w:tcPr>
          <w:p w14:paraId="4DECEA3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Thử nghiệm chấp nhận tại công trường</w:t>
            </w:r>
          </w:p>
        </w:tc>
      </w:tr>
      <w:tr w:rsidR="00A90E67" w:rsidRPr="00A90E67" w14:paraId="60CA647C" w14:textId="77777777" w:rsidTr="00C67E64">
        <w:trPr>
          <w:jc w:val="center"/>
        </w:trPr>
        <w:tc>
          <w:tcPr>
            <w:tcW w:w="0" w:type="auto"/>
            <w:vAlign w:val="center"/>
            <w:hideMark/>
          </w:tcPr>
          <w:p w14:paraId="5BDE49BE"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26</w:t>
            </w:r>
          </w:p>
        </w:tc>
        <w:tc>
          <w:tcPr>
            <w:tcW w:w="0" w:type="auto"/>
            <w:vAlign w:val="center"/>
            <w:hideMark/>
          </w:tcPr>
          <w:p w14:paraId="79BFDD5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IRRS</w:t>
            </w:r>
          </w:p>
        </w:tc>
        <w:tc>
          <w:tcPr>
            <w:tcW w:w="0" w:type="auto"/>
            <w:vAlign w:val="center"/>
            <w:hideMark/>
          </w:tcPr>
          <w:p w14:paraId="509AE184" w14:textId="6F8986F8" w:rsidR="003030B2" w:rsidRPr="00A90E67" w:rsidRDefault="00717F8E" w:rsidP="003030B2">
            <w:pPr>
              <w:rPr>
                <w:rFonts w:ascii="Times New Roman" w:hAnsi="Times New Roman" w:cs="Times New Roman"/>
                <w:sz w:val="28"/>
                <w:szCs w:val="28"/>
              </w:rPr>
            </w:pPr>
            <w:r w:rsidRPr="00A90E67">
              <w:rPr>
                <w:rFonts w:ascii="Times New Roman" w:hAnsi="Times New Roman" w:cs="Times New Roman"/>
                <w:sz w:val="28"/>
                <w:szCs w:val="28"/>
              </w:rPr>
              <w:t>Đánh giá pháp quy</w:t>
            </w:r>
            <w:r w:rsidR="003030B2" w:rsidRPr="00A90E67">
              <w:rPr>
                <w:rFonts w:ascii="Times New Roman" w:hAnsi="Times New Roman" w:cs="Times New Roman"/>
                <w:sz w:val="28"/>
                <w:szCs w:val="28"/>
              </w:rPr>
              <w:t xml:space="preserve"> tích hợp của IAEA</w:t>
            </w:r>
          </w:p>
        </w:tc>
      </w:tr>
      <w:tr w:rsidR="00A90E67" w:rsidRPr="00A90E67" w14:paraId="504F4F79" w14:textId="77777777" w:rsidTr="00C67E64">
        <w:trPr>
          <w:jc w:val="center"/>
        </w:trPr>
        <w:tc>
          <w:tcPr>
            <w:tcW w:w="0" w:type="auto"/>
            <w:vAlign w:val="center"/>
            <w:hideMark/>
          </w:tcPr>
          <w:p w14:paraId="4F7DD997"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27</w:t>
            </w:r>
          </w:p>
        </w:tc>
        <w:tc>
          <w:tcPr>
            <w:tcW w:w="0" w:type="auto"/>
            <w:vAlign w:val="center"/>
            <w:hideMark/>
          </w:tcPr>
          <w:p w14:paraId="2A1148F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DBE</w:t>
            </w:r>
          </w:p>
        </w:tc>
        <w:tc>
          <w:tcPr>
            <w:tcW w:w="0" w:type="auto"/>
            <w:vAlign w:val="center"/>
            <w:hideMark/>
          </w:tcPr>
          <w:p w14:paraId="74287CF9"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Động đất thiết kế</w:t>
            </w:r>
          </w:p>
        </w:tc>
      </w:tr>
      <w:tr w:rsidR="00A90E67" w:rsidRPr="00A90E67" w14:paraId="55BF32EE" w14:textId="77777777" w:rsidTr="00C67E64">
        <w:trPr>
          <w:jc w:val="center"/>
        </w:trPr>
        <w:tc>
          <w:tcPr>
            <w:tcW w:w="0" w:type="auto"/>
            <w:vAlign w:val="center"/>
            <w:hideMark/>
          </w:tcPr>
          <w:p w14:paraId="0DA8A7E8"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28</w:t>
            </w:r>
          </w:p>
        </w:tc>
        <w:tc>
          <w:tcPr>
            <w:tcW w:w="0" w:type="auto"/>
            <w:vAlign w:val="center"/>
            <w:hideMark/>
          </w:tcPr>
          <w:p w14:paraId="1A3E25AF"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SSE</w:t>
            </w:r>
          </w:p>
        </w:tc>
        <w:tc>
          <w:tcPr>
            <w:tcW w:w="0" w:type="auto"/>
            <w:vAlign w:val="center"/>
            <w:hideMark/>
          </w:tcPr>
          <w:p w14:paraId="5D38591A"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Sự kiện động đất an toàn</w:t>
            </w:r>
          </w:p>
        </w:tc>
      </w:tr>
      <w:tr w:rsidR="00A90E67" w:rsidRPr="00A90E67" w14:paraId="1F15534B" w14:textId="77777777" w:rsidTr="00C67E64">
        <w:trPr>
          <w:jc w:val="center"/>
        </w:trPr>
        <w:tc>
          <w:tcPr>
            <w:tcW w:w="0" w:type="auto"/>
            <w:vAlign w:val="center"/>
            <w:hideMark/>
          </w:tcPr>
          <w:p w14:paraId="2311B14D"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29</w:t>
            </w:r>
          </w:p>
        </w:tc>
        <w:tc>
          <w:tcPr>
            <w:tcW w:w="0" w:type="auto"/>
            <w:vAlign w:val="center"/>
            <w:hideMark/>
          </w:tcPr>
          <w:p w14:paraId="78CB8C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TH</w:t>
            </w:r>
          </w:p>
        </w:tc>
        <w:tc>
          <w:tcPr>
            <w:tcW w:w="0" w:type="auto"/>
            <w:vAlign w:val="center"/>
            <w:hideMark/>
          </w:tcPr>
          <w:p w14:paraId="33D8CBF5" w14:textId="3A039CB4" w:rsidR="003030B2" w:rsidRPr="00A90E67" w:rsidRDefault="00717F8E" w:rsidP="003030B2">
            <w:pPr>
              <w:rPr>
                <w:rFonts w:ascii="Times New Roman" w:hAnsi="Times New Roman" w:cs="Times New Roman"/>
                <w:sz w:val="28"/>
                <w:szCs w:val="28"/>
              </w:rPr>
            </w:pPr>
            <w:r w:rsidRPr="00A90E67">
              <w:rPr>
                <w:rFonts w:ascii="Times New Roman" w:hAnsi="Times New Roman" w:cs="Times New Roman"/>
                <w:sz w:val="28"/>
                <w:szCs w:val="28"/>
              </w:rPr>
              <w:t>Thủy nhiệt</w:t>
            </w:r>
          </w:p>
        </w:tc>
      </w:tr>
      <w:tr w:rsidR="00A90E67" w:rsidRPr="00A90E67" w14:paraId="6BC11903" w14:textId="77777777" w:rsidTr="00C67E64">
        <w:trPr>
          <w:jc w:val="center"/>
        </w:trPr>
        <w:tc>
          <w:tcPr>
            <w:tcW w:w="0" w:type="auto"/>
            <w:vAlign w:val="center"/>
            <w:hideMark/>
          </w:tcPr>
          <w:p w14:paraId="10291D32"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30</w:t>
            </w:r>
          </w:p>
        </w:tc>
        <w:tc>
          <w:tcPr>
            <w:tcW w:w="0" w:type="auto"/>
            <w:vAlign w:val="center"/>
            <w:hideMark/>
          </w:tcPr>
          <w:p w14:paraId="1451BC7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RELAP5</w:t>
            </w:r>
          </w:p>
        </w:tc>
        <w:tc>
          <w:tcPr>
            <w:tcW w:w="0" w:type="auto"/>
            <w:vAlign w:val="center"/>
            <w:hideMark/>
          </w:tcPr>
          <w:p w14:paraId="1EB6F426" w14:textId="5F3E5BDF" w:rsidR="003030B2" w:rsidRPr="00A90E67" w:rsidRDefault="003030B2">
            <w:pPr>
              <w:rPr>
                <w:rFonts w:ascii="Times New Roman" w:hAnsi="Times New Roman" w:cs="Times New Roman"/>
                <w:sz w:val="28"/>
                <w:szCs w:val="28"/>
              </w:rPr>
            </w:pPr>
            <w:r w:rsidRPr="00A90E67">
              <w:rPr>
                <w:rFonts w:ascii="Times New Roman" w:hAnsi="Times New Roman" w:cs="Times New Roman"/>
                <w:sz w:val="28"/>
                <w:szCs w:val="28"/>
              </w:rPr>
              <w:t xml:space="preserve">Phần mềm phân tích </w:t>
            </w:r>
            <w:r w:rsidR="00717F8E" w:rsidRPr="00A90E67">
              <w:rPr>
                <w:rFonts w:ascii="Times New Roman" w:hAnsi="Times New Roman" w:cs="Times New Roman"/>
                <w:sz w:val="28"/>
                <w:szCs w:val="28"/>
              </w:rPr>
              <w:t xml:space="preserve">thủy </w:t>
            </w:r>
            <w:r w:rsidRPr="00A90E67">
              <w:rPr>
                <w:rFonts w:ascii="Times New Roman" w:hAnsi="Times New Roman" w:cs="Times New Roman"/>
                <w:sz w:val="28"/>
                <w:szCs w:val="28"/>
              </w:rPr>
              <w:t>nhiệt</w:t>
            </w:r>
          </w:p>
        </w:tc>
      </w:tr>
      <w:tr w:rsidR="00A90E67" w:rsidRPr="00A90E67" w14:paraId="409985F8" w14:textId="77777777" w:rsidTr="00C67E64">
        <w:trPr>
          <w:jc w:val="center"/>
        </w:trPr>
        <w:tc>
          <w:tcPr>
            <w:tcW w:w="0" w:type="auto"/>
            <w:vAlign w:val="center"/>
            <w:hideMark/>
          </w:tcPr>
          <w:p w14:paraId="69E985AB"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31</w:t>
            </w:r>
          </w:p>
        </w:tc>
        <w:tc>
          <w:tcPr>
            <w:tcW w:w="0" w:type="auto"/>
            <w:vAlign w:val="center"/>
            <w:hideMark/>
          </w:tcPr>
          <w:p w14:paraId="3EB9DB72"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TRACE</w:t>
            </w:r>
          </w:p>
        </w:tc>
        <w:tc>
          <w:tcPr>
            <w:tcW w:w="0" w:type="auto"/>
            <w:vAlign w:val="center"/>
            <w:hideMark/>
          </w:tcPr>
          <w:p w14:paraId="7B247496" w14:textId="282C5634" w:rsidR="003030B2" w:rsidRPr="00A90E67" w:rsidRDefault="003030B2">
            <w:pPr>
              <w:rPr>
                <w:rFonts w:ascii="Times New Roman" w:hAnsi="Times New Roman" w:cs="Times New Roman"/>
                <w:sz w:val="28"/>
                <w:szCs w:val="28"/>
              </w:rPr>
            </w:pPr>
            <w:r w:rsidRPr="00A90E67">
              <w:rPr>
                <w:rFonts w:ascii="Times New Roman" w:hAnsi="Times New Roman" w:cs="Times New Roman"/>
                <w:sz w:val="28"/>
                <w:szCs w:val="28"/>
              </w:rPr>
              <w:t xml:space="preserve">Phần mềm phân tích </w:t>
            </w:r>
            <w:r w:rsidR="00717F8E" w:rsidRPr="00A90E67">
              <w:rPr>
                <w:rFonts w:ascii="Times New Roman" w:hAnsi="Times New Roman" w:cs="Times New Roman"/>
                <w:sz w:val="28"/>
                <w:szCs w:val="28"/>
              </w:rPr>
              <w:t xml:space="preserve">thủy </w:t>
            </w:r>
            <w:r w:rsidRPr="00A90E67">
              <w:rPr>
                <w:rFonts w:ascii="Times New Roman" w:hAnsi="Times New Roman" w:cs="Times New Roman"/>
                <w:sz w:val="28"/>
                <w:szCs w:val="28"/>
              </w:rPr>
              <w:t>nhiệt của NRC</w:t>
            </w:r>
          </w:p>
        </w:tc>
      </w:tr>
      <w:tr w:rsidR="00A90E67" w:rsidRPr="00A90E67" w14:paraId="03CF2C75" w14:textId="77777777" w:rsidTr="00C67E64">
        <w:trPr>
          <w:jc w:val="center"/>
        </w:trPr>
        <w:tc>
          <w:tcPr>
            <w:tcW w:w="0" w:type="auto"/>
            <w:vAlign w:val="center"/>
            <w:hideMark/>
          </w:tcPr>
          <w:p w14:paraId="5CB54F1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32</w:t>
            </w:r>
          </w:p>
        </w:tc>
        <w:tc>
          <w:tcPr>
            <w:tcW w:w="0" w:type="auto"/>
            <w:vAlign w:val="center"/>
            <w:hideMark/>
          </w:tcPr>
          <w:p w14:paraId="32A7F09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MELCOR</w:t>
            </w:r>
          </w:p>
        </w:tc>
        <w:tc>
          <w:tcPr>
            <w:tcW w:w="0" w:type="auto"/>
            <w:vAlign w:val="center"/>
            <w:hideMark/>
          </w:tcPr>
          <w:p w14:paraId="6FC56C0D"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Phần mềm mô phỏng sự cố nặng</w:t>
            </w:r>
          </w:p>
        </w:tc>
      </w:tr>
      <w:tr w:rsidR="00A90E67" w:rsidRPr="00A90E67" w14:paraId="5057D66A" w14:textId="77777777" w:rsidTr="00C67E64">
        <w:trPr>
          <w:jc w:val="center"/>
        </w:trPr>
        <w:tc>
          <w:tcPr>
            <w:tcW w:w="0" w:type="auto"/>
            <w:vAlign w:val="center"/>
            <w:hideMark/>
          </w:tcPr>
          <w:p w14:paraId="3DE9303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33</w:t>
            </w:r>
          </w:p>
        </w:tc>
        <w:tc>
          <w:tcPr>
            <w:tcW w:w="0" w:type="auto"/>
            <w:vAlign w:val="center"/>
            <w:hideMark/>
          </w:tcPr>
          <w:p w14:paraId="35EA774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MCNP</w:t>
            </w:r>
          </w:p>
        </w:tc>
        <w:tc>
          <w:tcPr>
            <w:tcW w:w="0" w:type="auto"/>
            <w:vAlign w:val="center"/>
            <w:hideMark/>
          </w:tcPr>
          <w:p w14:paraId="7EEFCB5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Phần mềm mô phỏng nơtron</w:t>
            </w:r>
          </w:p>
        </w:tc>
      </w:tr>
      <w:tr w:rsidR="00A90E67" w:rsidRPr="00A90E67" w14:paraId="1879F9FF" w14:textId="77777777" w:rsidTr="00C67E64">
        <w:trPr>
          <w:jc w:val="center"/>
        </w:trPr>
        <w:tc>
          <w:tcPr>
            <w:tcW w:w="0" w:type="auto"/>
            <w:vAlign w:val="center"/>
            <w:hideMark/>
          </w:tcPr>
          <w:p w14:paraId="54C9813D"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34</w:t>
            </w:r>
          </w:p>
        </w:tc>
        <w:tc>
          <w:tcPr>
            <w:tcW w:w="0" w:type="auto"/>
            <w:vAlign w:val="center"/>
            <w:hideMark/>
          </w:tcPr>
          <w:p w14:paraId="516FEE1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SCALE</w:t>
            </w:r>
          </w:p>
        </w:tc>
        <w:tc>
          <w:tcPr>
            <w:tcW w:w="0" w:type="auto"/>
            <w:vAlign w:val="center"/>
            <w:hideMark/>
          </w:tcPr>
          <w:p w14:paraId="4E0E5FB1" w14:textId="3141C628" w:rsidR="003030B2" w:rsidRPr="00A90E67" w:rsidRDefault="00717F8E" w:rsidP="003030B2">
            <w:pPr>
              <w:rPr>
                <w:rFonts w:ascii="Times New Roman" w:hAnsi="Times New Roman" w:cs="Times New Roman"/>
                <w:sz w:val="28"/>
                <w:szCs w:val="28"/>
              </w:rPr>
            </w:pPr>
            <w:r w:rsidRPr="00A90E67">
              <w:rPr>
                <w:rFonts w:ascii="Times New Roman" w:hAnsi="Times New Roman" w:cs="Times New Roman"/>
                <w:sz w:val="28"/>
                <w:szCs w:val="28"/>
              </w:rPr>
              <w:t>Phần mềm</w:t>
            </w:r>
            <w:r w:rsidR="003030B2" w:rsidRPr="00A90E67">
              <w:rPr>
                <w:rFonts w:ascii="Times New Roman" w:hAnsi="Times New Roman" w:cs="Times New Roman"/>
                <w:sz w:val="28"/>
                <w:szCs w:val="28"/>
              </w:rPr>
              <w:t xml:space="preserve"> tính toán của ORNL</w:t>
            </w:r>
          </w:p>
        </w:tc>
      </w:tr>
      <w:tr w:rsidR="00A90E67" w:rsidRPr="00A90E67" w14:paraId="625AD2A1" w14:textId="77777777" w:rsidTr="00C67E64">
        <w:trPr>
          <w:jc w:val="center"/>
        </w:trPr>
        <w:tc>
          <w:tcPr>
            <w:tcW w:w="0" w:type="auto"/>
            <w:vAlign w:val="center"/>
            <w:hideMark/>
          </w:tcPr>
          <w:p w14:paraId="1A78664F"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35</w:t>
            </w:r>
          </w:p>
        </w:tc>
        <w:tc>
          <w:tcPr>
            <w:tcW w:w="0" w:type="auto"/>
            <w:vAlign w:val="center"/>
            <w:hideMark/>
          </w:tcPr>
          <w:p w14:paraId="17F9A0C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FRAPCON/FRAPTRAN</w:t>
            </w:r>
          </w:p>
        </w:tc>
        <w:tc>
          <w:tcPr>
            <w:tcW w:w="0" w:type="auto"/>
            <w:vAlign w:val="center"/>
            <w:hideMark/>
          </w:tcPr>
          <w:p w14:paraId="5E9A592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Phần mềm tính toán nhiên liệu hạt nhân</w:t>
            </w:r>
          </w:p>
        </w:tc>
      </w:tr>
      <w:tr w:rsidR="00A90E67" w:rsidRPr="00A90E67" w14:paraId="048AC67B" w14:textId="77777777" w:rsidTr="00C67E64">
        <w:trPr>
          <w:jc w:val="center"/>
        </w:trPr>
        <w:tc>
          <w:tcPr>
            <w:tcW w:w="0" w:type="auto"/>
            <w:vAlign w:val="center"/>
            <w:hideMark/>
          </w:tcPr>
          <w:p w14:paraId="514F63CC"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36</w:t>
            </w:r>
          </w:p>
        </w:tc>
        <w:tc>
          <w:tcPr>
            <w:tcW w:w="0" w:type="auto"/>
            <w:vAlign w:val="center"/>
            <w:hideMark/>
          </w:tcPr>
          <w:p w14:paraId="6DB465D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RiskSpectrum</w:t>
            </w:r>
          </w:p>
        </w:tc>
        <w:tc>
          <w:tcPr>
            <w:tcW w:w="0" w:type="auto"/>
            <w:vAlign w:val="center"/>
            <w:hideMark/>
          </w:tcPr>
          <w:p w14:paraId="3CB4F0E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Phần mềm phân tích rủi ro</w:t>
            </w:r>
          </w:p>
        </w:tc>
      </w:tr>
      <w:tr w:rsidR="00A90E67" w:rsidRPr="00A90E67" w14:paraId="45DF3F5E" w14:textId="77777777" w:rsidTr="00C67E64">
        <w:trPr>
          <w:jc w:val="center"/>
        </w:trPr>
        <w:tc>
          <w:tcPr>
            <w:tcW w:w="0" w:type="auto"/>
            <w:vAlign w:val="center"/>
            <w:hideMark/>
          </w:tcPr>
          <w:p w14:paraId="5AED1A2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37</w:t>
            </w:r>
          </w:p>
        </w:tc>
        <w:tc>
          <w:tcPr>
            <w:tcW w:w="0" w:type="auto"/>
            <w:vAlign w:val="center"/>
            <w:hideMark/>
          </w:tcPr>
          <w:p w14:paraId="5510155D"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EIA</w:t>
            </w:r>
          </w:p>
        </w:tc>
        <w:tc>
          <w:tcPr>
            <w:tcW w:w="0" w:type="auto"/>
            <w:vAlign w:val="center"/>
            <w:hideMark/>
          </w:tcPr>
          <w:p w14:paraId="6510858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Báo cáo đánh giá tác động môi trường</w:t>
            </w:r>
          </w:p>
        </w:tc>
      </w:tr>
      <w:tr w:rsidR="00A90E67" w:rsidRPr="00A90E67" w14:paraId="1C03FE8B" w14:textId="77777777" w:rsidTr="00C67E64">
        <w:trPr>
          <w:jc w:val="center"/>
        </w:trPr>
        <w:tc>
          <w:tcPr>
            <w:tcW w:w="0" w:type="auto"/>
            <w:vAlign w:val="center"/>
            <w:hideMark/>
          </w:tcPr>
          <w:p w14:paraId="208EE34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38</w:t>
            </w:r>
          </w:p>
        </w:tc>
        <w:tc>
          <w:tcPr>
            <w:tcW w:w="0" w:type="auto"/>
            <w:vAlign w:val="center"/>
            <w:hideMark/>
          </w:tcPr>
          <w:p w14:paraId="24B0C98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SEA</w:t>
            </w:r>
          </w:p>
        </w:tc>
        <w:tc>
          <w:tcPr>
            <w:tcW w:w="0" w:type="auto"/>
            <w:vAlign w:val="center"/>
            <w:hideMark/>
          </w:tcPr>
          <w:p w14:paraId="2D2FC0C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Đánh giá môi trường chiến lược</w:t>
            </w:r>
          </w:p>
        </w:tc>
      </w:tr>
      <w:tr w:rsidR="00A90E67" w:rsidRPr="00A90E67" w14:paraId="3C8D2379" w14:textId="77777777" w:rsidTr="00C67E64">
        <w:trPr>
          <w:jc w:val="center"/>
        </w:trPr>
        <w:tc>
          <w:tcPr>
            <w:tcW w:w="0" w:type="auto"/>
            <w:vAlign w:val="center"/>
            <w:hideMark/>
          </w:tcPr>
          <w:p w14:paraId="6048E952"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39</w:t>
            </w:r>
          </w:p>
        </w:tc>
        <w:tc>
          <w:tcPr>
            <w:tcW w:w="0" w:type="auto"/>
            <w:vAlign w:val="center"/>
            <w:hideMark/>
          </w:tcPr>
          <w:p w14:paraId="682BCBE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NDT</w:t>
            </w:r>
          </w:p>
        </w:tc>
        <w:tc>
          <w:tcPr>
            <w:tcW w:w="0" w:type="auto"/>
            <w:vAlign w:val="center"/>
            <w:hideMark/>
          </w:tcPr>
          <w:p w14:paraId="733B14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Kiểm tra không phá hủy</w:t>
            </w:r>
          </w:p>
        </w:tc>
      </w:tr>
      <w:tr w:rsidR="00A90E67" w:rsidRPr="00A90E67" w14:paraId="1D9EC6F8" w14:textId="77777777" w:rsidTr="00C67E64">
        <w:trPr>
          <w:jc w:val="center"/>
        </w:trPr>
        <w:tc>
          <w:tcPr>
            <w:tcW w:w="0" w:type="auto"/>
            <w:vAlign w:val="center"/>
            <w:hideMark/>
          </w:tcPr>
          <w:p w14:paraId="0D96B7BF"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40</w:t>
            </w:r>
          </w:p>
        </w:tc>
        <w:tc>
          <w:tcPr>
            <w:tcW w:w="0" w:type="auto"/>
            <w:vAlign w:val="center"/>
            <w:hideMark/>
          </w:tcPr>
          <w:p w14:paraId="6A13C53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QA/QC</w:t>
            </w:r>
          </w:p>
        </w:tc>
        <w:tc>
          <w:tcPr>
            <w:tcW w:w="0" w:type="auto"/>
            <w:vAlign w:val="center"/>
            <w:hideMark/>
          </w:tcPr>
          <w:p w14:paraId="1382D7D5" w14:textId="435BCADE"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 xml:space="preserve">Đảm bảo </w:t>
            </w:r>
            <w:r w:rsidR="00717F8E" w:rsidRPr="00A90E67">
              <w:rPr>
                <w:rFonts w:ascii="Times New Roman" w:hAnsi="Times New Roman" w:cs="Times New Roman"/>
                <w:sz w:val="28"/>
                <w:szCs w:val="28"/>
              </w:rPr>
              <w:t>và</w:t>
            </w:r>
            <w:r w:rsidRPr="00A90E67">
              <w:rPr>
                <w:rFonts w:ascii="Times New Roman" w:hAnsi="Times New Roman" w:cs="Times New Roman"/>
                <w:sz w:val="28"/>
                <w:szCs w:val="28"/>
              </w:rPr>
              <w:t xml:space="preserve"> Kiểm soát chất lượng</w:t>
            </w:r>
          </w:p>
        </w:tc>
      </w:tr>
      <w:tr w:rsidR="00A90E67" w:rsidRPr="00A90E67" w14:paraId="64846110" w14:textId="77777777" w:rsidTr="00C67E64">
        <w:trPr>
          <w:jc w:val="center"/>
        </w:trPr>
        <w:tc>
          <w:tcPr>
            <w:tcW w:w="0" w:type="auto"/>
            <w:vAlign w:val="center"/>
            <w:hideMark/>
          </w:tcPr>
          <w:p w14:paraId="6F43E199"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41</w:t>
            </w:r>
          </w:p>
        </w:tc>
        <w:tc>
          <w:tcPr>
            <w:tcW w:w="0" w:type="auto"/>
            <w:vAlign w:val="center"/>
            <w:hideMark/>
          </w:tcPr>
          <w:p w14:paraId="1A328BB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EPC</w:t>
            </w:r>
          </w:p>
        </w:tc>
        <w:tc>
          <w:tcPr>
            <w:tcW w:w="0" w:type="auto"/>
            <w:vAlign w:val="center"/>
            <w:hideMark/>
          </w:tcPr>
          <w:p w14:paraId="2025C85D" w14:textId="2EB941E8"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 xml:space="preserve">Tổng thầu kỹ thuật </w:t>
            </w:r>
            <w:r w:rsidR="00717F8E" w:rsidRPr="00A90E67">
              <w:rPr>
                <w:rFonts w:ascii="Times New Roman" w:hAnsi="Times New Roman" w:cs="Times New Roman"/>
                <w:sz w:val="28"/>
                <w:szCs w:val="28"/>
              </w:rPr>
              <w:t>-</w:t>
            </w:r>
            <w:r w:rsidRPr="00A90E67">
              <w:rPr>
                <w:rFonts w:ascii="Times New Roman" w:hAnsi="Times New Roman" w:cs="Times New Roman"/>
                <w:sz w:val="28"/>
                <w:szCs w:val="28"/>
              </w:rPr>
              <w:t xml:space="preserve"> mua sắm </w:t>
            </w:r>
            <w:r w:rsidR="00717F8E" w:rsidRPr="00A90E67">
              <w:rPr>
                <w:rFonts w:ascii="Times New Roman" w:hAnsi="Times New Roman" w:cs="Times New Roman"/>
                <w:sz w:val="28"/>
                <w:szCs w:val="28"/>
              </w:rPr>
              <w:t>-</w:t>
            </w:r>
            <w:r w:rsidRPr="00A90E67">
              <w:rPr>
                <w:rFonts w:ascii="Times New Roman" w:hAnsi="Times New Roman" w:cs="Times New Roman"/>
                <w:sz w:val="28"/>
                <w:szCs w:val="28"/>
              </w:rPr>
              <w:t xml:space="preserve"> xây lắp</w:t>
            </w:r>
          </w:p>
        </w:tc>
      </w:tr>
      <w:tr w:rsidR="00A90E67" w:rsidRPr="00A90E67" w14:paraId="455285C6" w14:textId="77777777" w:rsidTr="00C67E64">
        <w:trPr>
          <w:jc w:val="center"/>
        </w:trPr>
        <w:tc>
          <w:tcPr>
            <w:tcW w:w="0" w:type="auto"/>
            <w:vAlign w:val="center"/>
            <w:hideMark/>
          </w:tcPr>
          <w:p w14:paraId="458C9561"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42</w:t>
            </w:r>
          </w:p>
        </w:tc>
        <w:tc>
          <w:tcPr>
            <w:tcW w:w="0" w:type="auto"/>
            <w:vAlign w:val="center"/>
            <w:hideMark/>
          </w:tcPr>
          <w:p w14:paraId="3D4B79AA"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AERB</w:t>
            </w:r>
          </w:p>
        </w:tc>
        <w:tc>
          <w:tcPr>
            <w:tcW w:w="0" w:type="auto"/>
            <w:vAlign w:val="center"/>
            <w:hideMark/>
          </w:tcPr>
          <w:p w14:paraId="138736EB" w14:textId="2366D9D9"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Cơ quan pháp quy về bức xạ và hạ</w:t>
            </w:r>
            <w:r w:rsidR="008330F9">
              <w:rPr>
                <w:rFonts w:ascii="Times New Roman" w:hAnsi="Times New Roman" w:cs="Times New Roman"/>
                <w:sz w:val="28"/>
                <w:szCs w:val="28"/>
              </w:rPr>
              <w:t xml:space="preserve">t nhân </w:t>
            </w:r>
            <w:r w:rsidRPr="00A90E67">
              <w:rPr>
                <w:rFonts w:ascii="Times New Roman" w:hAnsi="Times New Roman" w:cs="Times New Roman"/>
                <w:sz w:val="28"/>
                <w:szCs w:val="28"/>
              </w:rPr>
              <w:t>Ấn Độ</w:t>
            </w:r>
          </w:p>
        </w:tc>
      </w:tr>
      <w:tr w:rsidR="00A90E67" w:rsidRPr="00A90E67" w14:paraId="3DA2D8BB" w14:textId="77777777" w:rsidTr="00C67E64">
        <w:trPr>
          <w:jc w:val="center"/>
        </w:trPr>
        <w:tc>
          <w:tcPr>
            <w:tcW w:w="0" w:type="auto"/>
            <w:vAlign w:val="center"/>
            <w:hideMark/>
          </w:tcPr>
          <w:p w14:paraId="09E2E3CF"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43</w:t>
            </w:r>
          </w:p>
        </w:tc>
        <w:tc>
          <w:tcPr>
            <w:tcW w:w="0" w:type="auto"/>
            <w:vAlign w:val="center"/>
            <w:hideMark/>
          </w:tcPr>
          <w:p w14:paraId="604A3EB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KINS</w:t>
            </w:r>
          </w:p>
        </w:tc>
        <w:tc>
          <w:tcPr>
            <w:tcW w:w="0" w:type="auto"/>
            <w:vAlign w:val="center"/>
            <w:hideMark/>
          </w:tcPr>
          <w:p w14:paraId="1B55978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Viện An toàn hạt nhân Hàn Quốc</w:t>
            </w:r>
          </w:p>
        </w:tc>
      </w:tr>
      <w:tr w:rsidR="00A90E67" w:rsidRPr="00A90E67" w14:paraId="1DFA1F30" w14:textId="77777777" w:rsidTr="00C67E64">
        <w:trPr>
          <w:jc w:val="center"/>
        </w:trPr>
        <w:tc>
          <w:tcPr>
            <w:tcW w:w="0" w:type="auto"/>
            <w:vAlign w:val="center"/>
            <w:hideMark/>
          </w:tcPr>
          <w:p w14:paraId="2B614ABD"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44</w:t>
            </w:r>
          </w:p>
        </w:tc>
        <w:tc>
          <w:tcPr>
            <w:tcW w:w="0" w:type="auto"/>
            <w:vAlign w:val="center"/>
            <w:hideMark/>
          </w:tcPr>
          <w:p w14:paraId="4E7CEF1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NRC</w:t>
            </w:r>
          </w:p>
        </w:tc>
        <w:tc>
          <w:tcPr>
            <w:tcW w:w="0" w:type="auto"/>
            <w:vAlign w:val="center"/>
            <w:hideMark/>
          </w:tcPr>
          <w:p w14:paraId="29EDAC5C" w14:textId="14221FA0"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 xml:space="preserve">Ủy ban </w:t>
            </w:r>
            <w:r w:rsidR="00717F8E" w:rsidRPr="00A90E67">
              <w:rPr>
                <w:rFonts w:ascii="Times New Roman" w:hAnsi="Times New Roman" w:cs="Times New Roman"/>
                <w:sz w:val="28"/>
                <w:szCs w:val="28"/>
              </w:rPr>
              <w:t>P</w:t>
            </w:r>
            <w:r w:rsidRPr="00A90E67">
              <w:rPr>
                <w:rFonts w:ascii="Times New Roman" w:hAnsi="Times New Roman" w:cs="Times New Roman"/>
                <w:sz w:val="28"/>
                <w:szCs w:val="28"/>
              </w:rPr>
              <w:t>háp quy hạt nhân Hoa Kỳ</w:t>
            </w:r>
          </w:p>
        </w:tc>
      </w:tr>
      <w:tr w:rsidR="00A90E67" w:rsidRPr="00A90E67" w14:paraId="075AF208" w14:textId="77777777" w:rsidTr="00C67E64">
        <w:trPr>
          <w:jc w:val="center"/>
        </w:trPr>
        <w:tc>
          <w:tcPr>
            <w:tcW w:w="0" w:type="auto"/>
            <w:vAlign w:val="center"/>
            <w:hideMark/>
          </w:tcPr>
          <w:p w14:paraId="1F8B3F25"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lastRenderedPageBreak/>
              <w:t>45</w:t>
            </w:r>
          </w:p>
        </w:tc>
        <w:tc>
          <w:tcPr>
            <w:tcW w:w="0" w:type="auto"/>
            <w:vAlign w:val="center"/>
            <w:hideMark/>
          </w:tcPr>
          <w:p w14:paraId="3C02259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WNA</w:t>
            </w:r>
          </w:p>
        </w:tc>
        <w:tc>
          <w:tcPr>
            <w:tcW w:w="0" w:type="auto"/>
            <w:vAlign w:val="center"/>
            <w:hideMark/>
          </w:tcPr>
          <w:p w14:paraId="3968DFB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Hiệp hội hạt nhân thế giới</w:t>
            </w:r>
          </w:p>
        </w:tc>
      </w:tr>
      <w:tr w:rsidR="00A90E67" w:rsidRPr="00A90E67" w14:paraId="35A70FD7" w14:textId="77777777" w:rsidTr="00C67E64">
        <w:trPr>
          <w:jc w:val="center"/>
        </w:trPr>
        <w:tc>
          <w:tcPr>
            <w:tcW w:w="0" w:type="auto"/>
            <w:vAlign w:val="center"/>
            <w:hideMark/>
          </w:tcPr>
          <w:p w14:paraId="4703D72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46</w:t>
            </w:r>
          </w:p>
        </w:tc>
        <w:tc>
          <w:tcPr>
            <w:tcW w:w="0" w:type="auto"/>
            <w:vAlign w:val="center"/>
            <w:hideMark/>
          </w:tcPr>
          <w:p w14:paraId="7960C5A2"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OECD/NEA</w:t>
            </w:r>
          </w:p>
        </w:tc>
        <w:tc>
          <w:tcPr>
            <w:tcW w:w="0" w:type="auto"/>
            <w:vAlign w:val="center"/>
            <w:hideMark/>
          </w:tcPr>
          <w:p w14:paraId="108ABDFB" w14:textId="0A8A0D58" w:rsidR="003030B2" w:rsidRPr="00A90E67" w:rsidRDefault="003030B2">
            <w:pPr>
              <w:rPr>
                <w:rFonts w:ascii="Times New Roman" w:hAnsi="Times New Roman" w:cs="Times New Roman"/>
                <w:sz w:val="28"/>
                <w:szCs w:val="28"/>
              </w:rPr>
            </w:pPr>
            <w:r w:rsidRPr="00A90E67">
              <w:rPr>
                <w:rFonts w:ascii="Times New Roman" w:hAnsi="Times New Roman" w:cs="Times New Roman"/>
                <w:sz w:val="28"/>
                <w:szCs w:val="28"/>
              </w:rPr>
              <w:t>Tổ chức Hợp tác và Phát triển Kinh tế/Cơ quan năng lượng hạt nhân</w:t>
            </w:r>
          </w:p>
        </w:tc>
      </w:tr>
      <w:tr w:rsidR="00A90E67" w:rsidRPr="00A90E67" w14:paraId="27B225E5" w14:textId="77777777" w:rsidTr="00C67E64">
        <w:trPr>
          <w:jc w:val="center"/>
        </w:trPr>
        <w:tc>
          <w:tcPr>
            <w:tcW w:w="0" w:type="auto"/>
            <w:vAlign w:val="center"/>
            <w:hideMark/>
          </w:tcPr>
          <w:p w14:paraId="651773C9"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47</w:t>
            </w:r>
          </w:p>
        </w:tc>
        <w:tc>
          <w:tcPr>
            <w:tcW w:w="0" w:type="auto"/>
            <w:vAlign w:val="center"/>
            <w:hideMark/>
          </w:tcPr>
          <w:p w14:paraId="4FC1C733"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CPF</w:t>
            </w:r>
          </w:p>
        </w:tc>
        <w:tc>
          <w:tcPr>
            <w:tcW w:w="0" w:type="auto"/>
            <w:vAlign w:val="center"/>
            <w:hideMark/>
          </w:tcPr>
          <w:p w14:paraId="5803DFE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Khung Chương trình Quốc gia của IAEA</w:t>
            </w:r>
          </w:p>
        </w:tc>
      </w:tr>
      <w:tr w:rsidR="00A90E67" w:rsidRPr="00A90E67" w14:paraId="7CE1F3BC" w14:textId="77777777" w:rsidTr="00C67E64">
        <w:trPr>
          <w:jc w:val="center"/>
        </w:trPr>
        <w:tc>
          <w:tcPr>
            <w:tcW w:w="0" w:type="auto"/>
            <w:vAlign w:val="center"/>
            <w:hideMark/>
          </w:tcPr>
          <w:p w14:paraId="78648EC4"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48</w:t>
            </w:r>
          </w:p>
        </w:tc>
        <w:tc>
          <w:tcPr>
            <w:tcW w:w="0" w:type="auto"/>
            <w:vAlign w:val="center"/>
            <w:hideMark/>
          </w:tcPr>
          <w:p w14:paraId="44C5E7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RBM</w:t>
            </w:r>
          </w:p>
        </w:tc>
        <w:tc>
          <w:tcPr>
            <w:tcW w:w="0" w:type="auto"/>
            <w:vAlign w:val="center"/>
            <w:hideMark/>
          </w:tcPr>
          <w:p w14:paraId="774DC09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Quản lý dựa trên kết quả</w:t>
            </w:r>
          </w:p>
        </w:tc>
      </w:tr>
      <w:tr w:rsidR="00A90E67" w:rsidRPr="00A90E67" w14:paraId="632DA679" w14:textId="77777777" w:rsidTr="00C67E64">
        <w:trPr>
          <w:jc w:val="center"/>
        </w:trPr>
        <w:tc>
          <w:tcPr>
            <w:tcW w:w="0" w:type="auto"/>
            <w:vAlign w:val="center"/>
            <w:hideMark/>
          </w:tcPr>
          <w:p w14:paraId="03506AD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49</w:t>
            </w:r>
          </w:p>
        </w:tc>
        <w:tc>
          <w:tcPr>
            <w:tcW w:w="0" w:type="auto"/>
            <w:vAlign w:val="center"/>
            <w:hideMark/>
          </w:tcPr>
          <w:p w14:paraId="3F1E564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NSTDC</w:t>
            </w:r>
          </w:p>
        </w:tc>
        <w:tc>
          <w:tcPr>
            <w:tcW w:w="0" w:type="auto"/>
            <w:vAlign w:val="center"/>
            <w:hideMark/>
          </w:tcPr>
          <w:p w14:paraId="09DFA0EF"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Trung tâm đào tạo an ninh hạt nhân của IAEA</w:t>
            </w:r>
          </w:p>
        </w:tc>
      </w:tr>
      <w:tr w:rsidR="00A90E67" w:rsidRPr="00A90E67" w14:paraId="1E0AD257" w14:textId="77777777" w:rsidTr="00C67E64">
        <w:trPr>
          <w:jc w:val="center"/>
        </w:trPr>
        <w:tc>
          <w:tcPr>
            <w:tcW w:w="0" w:type="auto"/>
            <w:vAlign w:val="center"/>
            <w:hideMark/>
          </w:tcPr>
          <w:p w14:paraId="69584BE4"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50</w:t>
            </w:r>
          </w:p>
        </w:tc>
        <w:tc>
          <w:tcPr>
            <w:tcW w:w="0" w:type="auto"/>
            <w:vAlign w:val="center"/>
            <w:hideMark/>
          </w:tcPr>
          <w:p w14:paraId="7B64652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LOCA</w:t>
            </w:r>
          </w:p>
        </w:tc>
        <w:tc>
          <w:tcPr>
            <w:tcW w:w="0" w:type="auto"/>
            <w:vAlign w:val="center"/>
            <w:hideMark/>
          </w:tcPr>
          <w:p w14:paraId="5589AEF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Sự cố mất chất tải nhiệt</w:t>
            </w:r>
          </w:p>
        </w:tc>
      </w:tr>
      <w:tr w:rsidR="00A90E67" w:rsidRPr="00A90E67" w14:paraId="0B4BF05C" w14:textId="77777777" w:rsidTr="00C67E64">
        <w:trPr>
          <w:jc w:val="center"/>
        </w:trPr>
        <w:tc>
          <w:tcPr>
            <w:tcW w:w="0" w:type="auto"/>
            <w:vAlign w:val="center"/>
            <w:hideMark/>
          </w:tcPr>
          <w:p w14:paraId="20341073"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51</w:t>
            </w:r>
          </w:p>
        </w:tc>
        <w:tc>
          <w:tcPr>
            <w:tcW w:w="0" w:type="auto"/>
            <w:vAlign w:val="center"/>
            <w:hideMark/>
          </w:tcPr>
          <w:p w14:paraId="0867D224"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ALARA</w:t>
            </w:r>
          </w:p>
        </w:tc>
        <w:tc>
          <w:tcPr>
            <w:tcW w:w="0" w:type="auto"/>
            <w:vAlign w:val="center"/>
            <w:hideMark/>
          </w:tcPr>
          <w:p w14:paraId="11F551B3" w14:textId="00EF5BBD" w:rsidR="003030B2" w:rsidRPr="00A90E67" w:rsidRDefault="00717F8E">
            <w:pPr>
              <w:rPr>
                <w:rFonts w:ascii="Times New Roman" w:hAnsi="Times New Roman" w:cs="Times New Roman"/>
                <w:sz w:val="28"/>
                <w:szCs w:val="28"/>
              </w:rPr>
            </w:pPr>
            <w:r w:rsidRPr="00A90E67">
              <w:rPr>
                <w:rFonts w:ascii="Times New Roman" w:hAnsi="Times New Roman" w:cs="Times New Roman"/>
                <w:sz w:val="28"/>
                <w:szCs w:val="28"/>
              </w:rPr>
              <w:t>Nguyên tắc an toàn bức xạ theo nghĩa thấp nhất có thể đạt được một cách hợp lý</w:t>
            </w:r>
          </w:p>
        </w:tc>
      </w:tr>
      <w:tr w:rsidR="00A90E67" w:rsidRPr="00A90E67" w14:paraId="1A8E8C64" w14:textId="77777777" w:rsidTr="00C67E64">
        <w:trPr>
          <w:jc w:val="center"/>
        </w:trPr>
        <w:tc>
          <w:tcPr>
            <w:tcW w:w="0" w:type="auto"/>
            <w:vAlign w:val="center"/>
            <w:hideMark/>
          </w:tcPr>
          <w:p w14:paraId="7B50B2F7"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52</w:t>
            </w:r>
          </w:p>
        </w:tc>
        <w:tc>
          <w:tcPr>
            <w:tcW w:w="0" w:type="auto"/>
            <w:vAlign w:val="center"/>
            <w:hideMark/>
          </w:tcPr>
          <w:p w14:paraId="61EE9AC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KPI</w:t>
            </w:r>
          </w:p>
        </w:tc>
        <w:tc>
          <w:tcPr>
            <w:tcW w:w="0" w:type="auto"/>
            <w:vAlign w:val="center"/>
            <w:hideMark/>
          </w:tcPr>
          <w:p w14:paraId="19B39CAE"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Chỉ số đánh giá hiệu quả</w:t>
            </w:r>
          </w:p>
        </w:tc>
      </w:tr>
      <w:tr w:rsidR="00A90E67" w:rsidRPr="00A90E67" w14:paraId="2E454FF4" w14:textId="77777777" w:rsidTr="00C67E64">
        <w:trPr>
          <w:jc w:val="center"/>
        </w:trPr>
        <w:tc>
          <w:tcPr>
            <w:tcW w:w="0" w:type="auto"/>
            <w:vAlign w:val="center"/>
            <w:hideMark/>
          </w:tcPr>
          <w:p w14:paraId="69AC8F40"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53</w:t>
            </w:r>
          </w:p>
        </w:tc>
        <w:tc>
          <w:tcPr>
            <w:tcW w:w="0" w:type="auto"/>
            <w:vAlign w:val="center"/>
            <w:hideMark/>
          </w:tcPr>
          <w:p w14:paraId="1C00699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HRD</w:t>
            </w:r>
          </w:p>
        </w:tc>
        <w:tc>
          <w:tcPr>
            <w:tcW w:w="0" w:type="auto"/>
            <w:vAlign w:val="center"/>
            <w:hideMark/>
          </w:tcPr>
          <w:p w14:paraId="56DE6E96"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Phát triển nguồn nhân lực</w:t>
            </w:r>
          </w:p>
        </w:tc>
      </w:tr>
      <w:tr w:rsidR="00A90E67" w:rsidRPr="00A90E67" w14:paraId="260D49C5" w14:textId="77777777" w:rsidTr="00C67E64">
        <w:trPr>
          <w:jc w:val="center"/>
        </w:trPr>
        <w:tc>
          <w:tcPr>
            <w:tcW w:w="0" w:type="auto"/>
            <w:vAlign w:val="center"/>
            <w:hideMark/>
          </w:tcPr>
          <w:p w14:paraId="341906DA"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54</w:t>
            </w:r>
          </w:p>
        </w:tc>
        <w:tc>
          <w:tcPr>
            <w:tcW w:w="0" w:type="auto"/>
            <w:vAlign w:val="center"/>
            <w:hideMark/>
          </w:tcPr>
          <w:p w14:paraId="3F28B06A"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HRIS</w:t>
            </w:r>
          </w:p>
        </w:tc>
        <w:tc>
          <w:tcPr>
            <w:tcW w:w="0" w:type="auto"/>
            <w:vAlign w:val="center"/>
            <w:hideMark/>
          </w:tcPr>
          <w:p w14:paraId="1704967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Hệ thống thông tin nhân sự</w:t>
            </w:r>
          </w:p>
        </w:tc>
      </w:tr>
      <w:tr w:rsidR="00A90E67" w:rsidRPr="00A90E67" w14:paraId="441A8EB8" w14:textId="77777777" w:rsidTr="00C67E64">
        <w:trPr>
          <w:jc w:val="center"/>
        </w:trPr>
        <w:tc>
          <w:tcPr>
            <w:tcW w:w="0" w:type="auto"/>
            <w:vAlign w:val="center"/>
            <w:hideMark/>
          </w:tcPr>
          <w:p w14:paraId="66D3CBAD"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55</w:t>
            </w:r>
          </w:p>
        </w:tc>
        <w:tc>
          <w:tcPr>
            <w:tcW w:w="0" w:type="auto"/>
            <w:vAlign w:val="center"/>
            <w:hideMark/>
          </w:tcPr>
          <w:p w14:paraId="6639A621"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KM</w:t>
            </w:r>
          </w:p>
        </w:tc>
        <w:tc>
          <w:tcPr>
            <w:tcW w:w="0" w:type="auto"/>
            <w:vAlign w:val="center"/>
            <w:hideMark/>
          </w:tcPr>
          <w:p w14:paraId="4CA72A9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Quản trị tri thức</w:t>
            </w:r>
          </w:p>
        </w:tc>
      </w:tr>
      <w:tr w:rsidR="00A90E67" w:rsidRPr="00A90E67" w14:paraId="46991963" w14:textId="77777777" w:rsidTr="00C67E64">
        <w:trPr>
          <w:jc w:val="center"/>
        </w:trPr>
        <w:tc>
          <w:tcPr>
            <w:tcW w:w="0" w:type="auto"/>
            <w:vAlign w:val="center"/>
            <w:hideMark/>
          </w:tcPr>
          <w:p w14:paraId="49E1FFD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56</w:t>
            </w:r>
          </w:p>
        </w:tc>
        <w:tc>
          <w:tcPr>
            <w:tcW w:w="0" w:type="auto"/>
            <w:vAlign w:val="center"/>
            <w:hideMark/>
          </w:tcPr>
          <w:p w14:paraId="7E208A2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NPP Commissioning</w:t>
            </w:r>
          </w:p>
        </w:tc>
        <w:tc>
          <w:tcPr>
            <w:tcW w:w="0" w:type="auto"/>
            <w:vAlign w:val="center"/>
            <w:hideMark/>
          </w:tcPr>
          <w:p w14:paraId="4161236E" w14:textId="73ACCCA3" w:rsidR="003030B2" w:rsidRPr="00A90E67" w:rsidRDefault="00717F8E" w:rsidP="003030B2">
            <w:pPr>
              <w:rPr>
                <w:rFonts w:ascii="Times New Roman" w:hAnsi="Times New Roman" w:cs="Times New Roman"/>
                <w:sz w:val="28"/>
                <w:szCs w:val="28"/>
              </w:rPr>
            </w:pPr>
            <w:r w:rsidRPr="00A90E67">
              <w:rPr>
                <w:rFonts w:ascii="Times New Roman" w:hAnsi="Times New Roman" w:cs="Times New Roman"/>
                <w:sz w:val="28"/>
                <w:szCs w:val="28"/>
              </w:rPr>
              <w:t>Vận hành</w:t>
            </w:r>
            <w:r w:rsidR="003030B2" w:rsidRPr="00A90E67">
              <w:rPr>
                <w:rFonts w:ascii="Times New Roman" w:hAnsi="Times New Roman" w:cs="Times New Roman"/>
                <w:sz w:val="28"/>
                <w:szCs w:val="28"/>
              </w:rPr>
              <w:t xml:space="preserve"> thử nghiệm nhà máy điện hạt nhân</w:t>
            </w:r>
          </w:p>
        </w:tc>
      </w:tr>
      <w:tr w:rsidR="00A90E67" w:rsidRPr="00A90E67" w14:paraId="691E72EC" w14:textId="77777777" w:rsidTr="00C67E64">
        <w:trPr>
          <w:jc w:val="center"/>
        </w:trPr>
        <w:tc>
          <w:tcPr>
            <w:tcW w:w="0" w:type="auto"/>
            <w:vAlign w:val="center"/>
            <w:hideMark/>
          </w:tcPr>
          <w:p w14:paraId="7A6FD06A"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57</w:t>
            </w:r>
          </w:p>
        </w:tc>
        <w:tc>
          <w:tcPr>
            <w:tcW w:w="0" w:type="auto"/>
            <w:vAlign w:val="center"/>
            <w:hideMark/>
          </w:tcPr>
          <w:p w14:paraId="2E9B707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Power Ascension Test</w:t>
            </w:r>
          </w:p>
        </w:tc>
        <w:tc>
          <w:tcPr>
            <w:tcW w:w="0" w:type="auto"/>
            <w:vAlign w:val="center"/>
            <w:hideMark/>
          </w:tcPr>
          <w:p w14:paraId="1C3645BF"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Thử nghiệm tăng công suất</w:t>
            </w:r>
          </w:p>
        </w:tc>
      </w:tr>
      <w:tr w:rsidR="00A90E67" w:rsidRPr="00A90E67" w14:paraId="02BADA4C" w14:textId="77777777" w:rsidTr="00C67E64">
        <w:trPr>
          <w:jc w:val="center"/>
        </w:trPr>
        <w:tc>
          <w:tcPr>
            <w:tcW w:w="0" w:type="auto"/>
            <w:vAlign w:val="center"/>
            <w:hideMark/>
          </w:tcPr>
          <w:p w14:paraId="502BACF6"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58</w:t>
            </w:r>
          </w:p>
        </w:tc>
        <w:tc>
          <w:tcPr>
            <w:tcW w:w="0" w:type="auto"/>
            <w:vAlign w:val="center"/>
            <w:hideMark/>
          </w:tcPr>
          <w:p w14:paraId="3697426B"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Outage Inspection</w:t>
            </w:r>
          </w:p>
        </w:tc>
        <w:tc>
          <w:tcPr>
            <w:tcW w:w="0" w:type="auto"/>
            <w:vAlign w:val="center"/>
            <w:hideMark/>
          </w:tcPr>
          <w:p w14:paraId="63DBCFAC"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Thanh tra trong kỳ dừng lò/bảo dưỡng lớn</w:t>
            </w:r>
          </w:p>
        </w:tc>
      </w:tr>
      <w:tr w:rsidR="00A90E67" w:rsidRPr="00A90E67" w14:paraId="4DA1F013" w14:textId="77777777" w:rsidTr="00C67E64">
        <w:trPr>
          <w:jc w:val="center"/>
        </w:trPr>
        <w:tc>
          <w:tcPr>
            <w:tcW w:w="0" w:type="auto"/>
            <w:vAlign w:val="center"/>
            <w:hideMark/>
          </w:tcPr>
          <w:p w14:paraId="55553CCC"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59</w:t>
            </w:r>
          </w:p>
        </w:tc>
        <w:tc>
          <w:tcPr>
            <w:tcW w:w="0" w:type="auto"/>
            <w:vAlign w:val="center"/>
            <w:hideMark/>
          </w:tcPr>
          <w:p w14:paraId="420A37E0"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Decommissioning</w:t>
            </w:r>
          </w:p>
        </w:tc>
        <w:tc>
          <w:tcPr>
            <w:tcW w:w="0" w:type="auto"/>
            <w:vAlign w:val="center"/>
            <w:hideMark/>
          </w:tcPr>
          <w:p w14:paraId="1D0E6E15"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Chấm dứt hoạt động/tháo dỡ cơ sở hạt nhân</w:t>
            </w:r>
          </w:p>
        </w:tc>
      </w:tr>
      <w:tr w:rsidR="00A90E67" w:rsidRPr="00A90E67" w14:paraId="79146B19" w14:textId="77777777" w:rsidTr="00C67E64">
        <w:trPr>
          <w:jc w:val="center"/>
        </w:trPr>
        <w:tc>
          <w:tcPr>
            <w:tcW w:w="0" w:type="auto"/>
            <w:vAlign w:val="center"/>
            <w:hideMark/>
          </w:tcPr>
          <w:p w14:paraId="5883D793" w14:textId="77777777" w:rsidR="003030B2" w:rsidRPr="00A90E67" w:rsidRDefault="003030B2" w:rsidP="00FF78A0">
            <w:pPr>
              <w:jc w:val="center"/>
              <w:rPr>
                <w:rFonts w:ascii="Times New Roman" w:hAnsi="Times New Roman" w:cs="Times New Roman"/>
                <w:sz w:val="28"/>
                <w:szCs w:val="28"/>
              </w:rPr>
            </w:pPr>
            <w:r w:rsidRPr="00A90E67">
              <w:rPr>
                <w:rFonts w:ascii="Times New Roman" w:hAnsi="Times New Roman" w:cs="Times New Roman"/>
                <w:sz w:val="28"/>
                <w:szCs w:val="28"/>
              </w:rPr>
              <w:t>60</w:t>
            </w:r>
          </w:p>
        </w:tc>
        <w:tc>
          <w:tcPr>
            <w:tcW w:w="0" w:type="auto"/>
            <w:vAlign w:val="center"/>
            <w:hideMark/>
          </w:tcPr>
          <w:p w14:paraId="54F217F7"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Radiation Protection</w:t>
            </w:r>
          </w:p>
        </w:tc>
        <w:tc>
          <w:tcPr>
            <w:tcW w:w="0" w:type="auto"/>
            <w:vAlign w:val="center"/>
            <w:hideMark/>
          </w:tcPr>
          <w:p w14:paraId="668E3858" w14:textId="77777777" w:rsidR="003030B2" w:rsidRPr="00A90E67" w:rsidRDefault="003030B2" w:rsidP="003030B2">
            <w:pPr>
              <w:rPr>
                <w:rFonts w:ascii="Times New Roman" w:hAnsi="Times New Roman" w:cs="Times New Roman"/>
                <w:sz w:val="28"/>
                <w:szCs w:val="28"/>
              </w:rPr>
            </w:pPr>
            <w:r w:rsidRPr="00A90E67">
              <w:rPr>
                <w:rFonts w:ascii="Times New Roman" w:hAnsi="Times New Roman" w:cs="Times New Roman"/>
                <w:sz w:val="28"/>
                <w:szCs w:val="28"/>
              </w:rPr>
              <w:t>Bảo vệ bức xạ</w:t>
            </w:r>
          </w:p>
        </w:tc>
      </w:tr>
    </w:tbl>
    <w:p w14:paraId="28D1FA99" w14:textId="77777777" w:rsidR="003030B2" w:rsidRPr="00A90E67" w:rsidRDefault="003030B2" w:rsidP="003030B2"/>
    <w:p w14:paraId="1CAC9EFB" w14:textId="77777777" w:rsidR="00190170" w:rsidRPr="00A90E67" w:rsidRDefault="00190170" w:rsidP="00441ECD">
      <w:pPr>
        <w:spacing w:before="120" w:after="0"/>
        <w:rPr>
          <w:rFonts w:ascii="Times New Roman" w:hAnsi="Times New Roman" w:cs="Times New Roman"/>
          <w:sz w:val="28"/>
          <w:szCs w:val="28"/>
        </w:rPr>
      </w:pPr>
    </w:p>
    <w:p w14:paraId="621F84F3" w14:textId="77777777" w:rsidR="00190170" w:rsidRPr="00A90E67" w:rsidRDefault="00190170" w:rsidP="00441ECD">
      <w:pPr>
        <w:pStyle w:val="NormalWeb"/>
        <w:spacing w:before="120" w:beforeAutospacing="0" w:after="0" w:afterAutospacing="0" w:line="276" w:lineRule="auto"/>
        <w:jc w:val="both"/>
        <w:rPr>
          <w:sz w:val="28"/>
          <w:szCs w:val="28"/>
        </w:rPr>
      </w:pPr>
    </w:p>
    <w:p w14:paraId="77B96678" w14:textId="1E9D06BA" w:rsidR="007C08E2" w:rsidRPr="00A90E67" w:rsidRDefault="007C08E2" w:rsidP="00441ECD">
      <w:pPr>
        <w:spacing w:before="120" w:after="0"/>
        <w:rPr>
          <w:rFonts w:ascii="Times New Roman" w:hAnsi="Times New Roman" w:cs="Times New Roman"/>
          <w:sz w:val="28"/>
          <w:szCs w:val="28"/>
        </w:rPr>
      </w:pPr>
      <w:r w:rsidRPr="00A90E67">
        <w:rPr>
          <w:rFonts w:ascii="Times New Roman" w:hAnsi="Times New Roman" w:cs="Times New Roman"/>
          <w:sz w:val="28"/>
          <w:szCs w:val="28"/>
        </w:rPr>
        <w:br w:type="page"/>
      </w:r>
    </w:p>
    <w:p w14:paraId="04E2B9E3" w14:textId="77777777" w:rsidR="00FB3080" w:rsidRPr="00A90E67" w:rsidRDefault="00FB3080" w:rsidP="00441ECD">
      <w:pPr>
        <w:pStyle w:val="NormalWeb"/>
        <w:spacing w:before="120" w:beforeAutospacing="0" w:after="0" w:afterAutospacing="0" w:line="276" w:lineRule="auto"/>
        <w:ind w:firstLine="720"/>
        <w:jc w:val="both"/>
        <w:rPr>
          <w:sz w:val="28"/>
          <w:szCs w:val="28"/>
        </w:rPr>
        <w:sectPr w:rsidR="00FB3080" w:rsidRPr="00A90E67" w:rsidSect="001B21CD">
          <w:headerReference w:type="default" r:id="rId8"/>
          <w:pgSz w:w="11907" w:h="16840" w:code="9"/>
          <w:pgMar w:top="1134" w:right="1134" w:bottom="1134" w:left="1701" w:header="567" w:footer="567" w:gutter="0"/>
          <w:cols w:space="720"/>
          <w:titlePg/>
          <w:docGrid w:linePitch="360"/>
        </w:sectPr>
      </w:pPr>
    </w:p>
    <w:p w14:paraId="0C43F8B9" w14:textId="7FC6DC72" w:rsidR="0074629F" w:rsidRPr="00A90E67" w:rsidRDefault="00FD3D44" w:rsidP="00441ECD">
      <w:pPr>
        <w:pStyle w:val="Heading1"/>
        <w:spacing w:before="120"/>
        <w:jc w:val="center"/>
        <w:rPr>
          <w:rFonts w:ascii="Times New Roman" w:hAnsi="Times New Roman" w:cs="Times New Roman"/>
          <w:color w:val="auto"/>
        </w:rPr>
      </w:pPr>
      <w:bookmarkStart w:id="25" w:name="_Toc215335993"/>
      <w:r w:rsidRPr="00A90E67">
        <w:rPr>
          <w:rFonts w:ascii="Times New Roman" w:hAnsi="Times New Roman" w:cs="Times New Roman"/>
          <w:color w:val="auto"/>
        </w:rPr>
        <w:lastRenderedPageBreak/>
        <w:t>P</w:t>
      </w:r>
      <w:r w:rsidR="0074629F" w:rsidRPr="00A90E67">
        <w:rPr>
          <w:rFonts w:ascii="Times New Roman" w:hAnsi="Times New Roman" w:cs="Times New Roman"/>
          <w:color w:val="auto"/>
        </w:rPr>
        <w:t>hụ lục</w:t>
      </w:r>
      <w:r w:rsidRPr="00A90E67">
        <w:rPr>
          <w:rFonts w:ascii="Times New Roman" w:hAnsi="Times New Roman" w:cs="Times New Roman"/>
          <w:color w:val="auto"/>
        </w:rPr>
        <w:t xml:space="preserve"> </w:t>
      </w:r>
      <w:r w:rsidR="0074629F" w:rsidRPr="00A90E67">
        <w:rPr>
          <w:rFonts w:ascii="Times New Roman" w:hAnsi="Times New Roman" w:cs="Times New Roman"/>
          <w:color w:val="auto"/>
        </w:rPr>
        <w:t>I</w:t>
      </w:r>
    </w:p>
    <w:p w14:paraId="49473A76" w14:textId="0B03EEAA" w:rsidR="0074629F" w:rsidRPr="00A90E67" w:rsidRDefault="00FD3D44" w:rsidP="00FF78A0">
      <w:pPr>
        <w:pStyle w:val="Heading1"/>
        <w:spacing w:before="0"/>
        <w:jc w:val="center"/>
        <w:rPr>
          <w:rFonts w:ascii="Times New Roman" w:hAnsi="Times New Roman" w:cs="Times New Roman"/>
          <w:color w:val="auto"/>
        </w:rPr>
      </w:pPr>
      <w:r w:rsidRPr="00A90E67">
        <w:rPr>
          <w:rFonts w:ascii="Times New Roman" w:hAnsi="Times New Roman" w:cs="Times New Roman"/>
          <w:color w:val="auto"/>
        </w:rPr>
        <w:t>KINH NGHIỆM VÀ KẾT QUẢ VỀ ĐÀO TẠO TRONG</w:t>
      </w:r>
    </w:p>
    <w:p w14:paraId="5309D66C" w14:textId="05E0442C" w:rsidR="00167A9E" w:rsidRPr="00A90E67" w:rsidRDefault="00FD3D44" w:rsidP="00FF78A0">
      <w:pPr>
        <w:pStyle w:val="Heading1"/>
        <w:spacing w:before="0"/>
        <w:jc w:val="center"/>
        <w:rPr>
          <w:rFonts w:ascii="Times New Roman" w:hAnsi="Times New Roman" w:cs="Times New Roman"/>
          <w:color w:val="auto"/>
        </w:rPr>
      </w:pPr>
      <w:r w:rsidRPr="00A90E67">
        <w:rPr>
          <w:rFonts w:ascii="Times New Roman" w:hAnsi="Times New Roman" w:cs="Times New Roman"/>
          <w:color w:val="auto"/>
        </w:rPr>
        <w:t>LĨNH VỰC</w:t>
      </w:r>
      <w:r w:rsidR="0074629F" w:rsidRPr="00A90E67">
        <w:rPr>
          <w:rFonts w:ascii="Times New Roman" w:hAnsi="Times New Roman" w:cs="Times New Roman"/>
          <w:color w:val="auto"/>
        </w:rPr>
        <w:t xml:space="preserve"> </w:t>
      </w:r>
      <w:r w:rsidRPr="00A90E67">
        <w:rPr>
          <w:rFonts w:ascii="Times New Roman" w:hAnsi="Times New Roman" w:cs="Times New Roman"/>
          <w:color w:val="auto"/>
        </w:rPr>
        <w:t>NĂNG LƯỢNG NGUYÊN TỬ</w:t>
      </w:r>
      <w:r w:rsidR="0074629F" w:rsidRPr="00A90E67">
        <w:rPr>
          <w:rFonts w:ascii="Times New Roman" w:hAnsi="Times New Roman" w:cs="Times New Roman"/>
          <w:color w:val="auto"/>
        </w:rPr>
        <w:t xml:space="preserve"> </w:t>
      </w:r>
      <w:r w:rsidRPr="00A90E67">
        <w:rPr>
          <w:rFonts w:ascii="Times New Roman" w:hAnsi="Times New Roman" w:cs="Times New Roman"/>
          <w:color w:val="auto"/>
        </w:rPr>
        <w:t>CỦA MỘT SỐ QUỐC GIA</w:t>
      </w:r>
      <w:bookmarkEnd w:id="25"/>
    </w:p>
    <w:tbl>
      <w:tblPr>
        <w:tblW w:w="14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2835"/>
        <w:gridCol w:w="2551"/>
        <w:gridCol w:w="2126"/>
        <w:gridCol w:w="2835"/>
        <w:gridCol w:w="2907"/>
      </w:tblGrid>
      <w:tr w:rsidR="00A90E67" w:rsidRPr="00A90E67" w14:paraId="3F9CB829" w14:textId="77777777" w:rsidTr="00FF78A0">
        <w:trPr>
          <w:trHeight w:val="288"/>
        </w:trPr>
        <w:tc>
          <w:tcPr>
            <w:tcW w:w="1555" w:type="dxa"/>
            <w:noWrap/>
            <w:hideMark/>
          </w:tcPr>
          <w:p w14:paraId="3B73CE58" w14:textId="38D70BB0" w:rsidR="00167A9E" w:rsidRPr="00A90E67" w:rsidRDefault="00167A9E">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Quốc gia/Tổ chức</w:t>
            </w:r>
          </w:p>
        </w:tc>
        <w:tc>
          <w:tcPr>
            <w:tcW w:w="2835" w:type="dxa"/>
            <w:hideMark/>
          </w:tcPr>
          <w:p w14:paraId="64BFC907" w14:textId="77777777" w:rsidR="00167A9E" w:rsidRPr="00A90E67" w:rsidRDefault="00167A9E" w:rsidP="00441ECD">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Chương trình đào tạo</w:t>
            </w:r>
          </w:p>
        </w:tc>
        <w:tc>
          <w:tcPr>
            <w:tcW w:w="2551" w:type="dxa"/>
            <w:hideMark/>
          </w:tcPr>
          <w:p w14:paraId="2C900130" w14:textId="2CE82F69" w:rsidR="00167A9E" w:rsidRPr="00A90E67" w:rsidRDefault="00167A9E">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Số lượng được đào tạo 2020</w:t>
            </w:r>
            <w:r w:rsidR="0074629F" w:rsidRPr="00A90E67">
              <w:rPr>
                <w:rFonts w:ascii="Times New Roman" w:eastAsia="Times New Roman" w:hAnsi="Times New Roman" w:cs="Times New Roman"/>
                <w:b/>
                <w:bCs/>
                <w:sz w:val="28"/>
                <w:szCs w:val="28"/>
              </w:rPr>
              <w:t xml:space="preserve"> - </w:t>
            </w:r>
            <w:r w:rsidRPr="00A90E67">
              <w:rPr>
                <w:rFonts w:ascii="Times New Roman" w:eastAsia="Times New Roman" w:hAnsi="Times New Roman" w:cs="Times New Roman"/>
                <w:b/>
                <w:bCs/>
                <w:sz w:val="28"/>
                <w:szCs w:val="28"/>
              </w:rPr>
              <w:t>2025</w:t>
            </w:r>
          </w:p>
        </w:tc>
        <w:tc>
          <w:tcPr>
            <w:tcW w:w="2126" w:type="dxa"/>
            <w:hideMark/>
          </w:tcPr>
          <w:p w14:paraId="2B8A5AA4" w14:textId="626FAC21" w:rsidR="00167A9E" w:rsidRPr="00A90E67" w:rsidRDefault="00167A9E">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Kết quả đào tạo 2020</w:t>
            </w:r>
            <w:r w:rsidR="0074629F" w:rsidRPr="00A90E67">
              <w:rPr>
                <w:rFonts w:ascii="Times New Roman" w:eastAsia="Times New Roman" w:hAnsi="Times New Roman" w:cs="Times New Roman"/>
                <w:b/>
                <w:bCs/>
                <w:sz w:val="28"/>
                <w:szCs w:val="28"/>
              </w:rPr>
              <w:t xml:space="preserve"> - </w:t>
            </w:r>
            <w:r w:rsidRPr="00A90E67">
              <w:rPr>
                <w:rFonts w:ascii="Times New Roman" w:eastAsia="Times New Roman" w:hAnsi="Times New Roman" w:cs="Times New Roman"/>
                <w:b/>
                <w:bCs/>
                <w:sz w:val="28"/>
                <w:szCs w:val="28"/>
              </w:rPr>
              <w:t>2025</w:t>
            </w:r>
          </w:p>
        </w:tc>
        <w:tc>
          <w:tcPr>
            <w:tcW w:w="2835" w:type="dxa"/>
            <w:hideMark/>
          </w:tcPr>
          <w:p w14:paraId="75C41500" w14:textId="712B57C9" w:rsidR="00167A9E" w:rsidRPr="00A90E67" w:rsidRDefault="00167A9E">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Kế hoạch đào tạo 2025</w:t>
            </w:r>
            <w:r w:rsidR="0074629F" w:rsidRPr="00A90E67">
              <w:rPr>
                <w:rFonts w:ascii="Times New Roman" w:eastAsia="Times New Roman" w:hAnsi="Times New Roman" w:cs="Times New Roman"/>
                <w:b/>
                <w:bCs/>
                <w:sz w:val="28"/>
                <w:szCs w:val="28"/>
              </w:rPr>
              <w:t xml:space="preserve"> - </w:t>
            </w:r>
            <w:r w:rsidRPr="00A90E67">
              <w:rPr>
                <w:rFonts w:ascii="Times New Roman" w:eastAsia="Times New Roman" w:hAnsi="Times New Roman" w:cs="Times New Roman"/>
                <w:b/>
                <w:bCs/>
                <w:sz w:val="28"/>
                <w:szCs w:val="28"/>
              </w:rPr>
              <w:t>2030</w:t>
            </w:r>
          </w:p>
        </w:tc>
        <w:tc>
          <w:tcPr>
            <w:tcW w:w="2907" w:type="dxa"/>
            <w:noWrap/>
            <w:hideMark/>
          </w:tcPr>
          <w:p w14:paraId="7E668F84" w14:textId="77777777" w:rsidR="00167A9E" w:rsidRPr="00A90E67" w:rsidRDefault="00167A9E" w:rsidP="00441ECD">
            <w:pPr>
              <w:spacing w:before="120" w:after="0"/>
              <w:jc w:val="center"/>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Ghi chú &amp; Link tham khảo</w:t>
            </w:r>
          </w:p>
        </w:tc>
      </w:tr>
      <w:tr w:rsidR="00A90E67" w:rsidRPr="00A90E67" w14:paraId="397049A8" w14:textId="77777777" w:rsidTr="00FF78A0">
        <w:trPr>
          <w:trHeight w:val="1728"/>
        </w:trPr>
        <w:tc>
          <w:tcPr>
            <w:tcW w:w="1555" w:type="dxa"/>
            <w:noWrap/>
            <w:hideMark/>
          </w:tcPr>
          <w:p w14:paraId="7A51C473"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IAEA (Toàn cầu)</w:t>
            </w:r>
          </w:p>
        </w:tc>
        <w:tc>
          <w:tcPr>
            <w:tcW w:w="2835" w:type="dxa"/>
            <w:hideMark/>
          </w:tcPr>
          <w:p w14:paraId="2DEA5B87"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An ninh hạt nhân (nhiều cấp độ).</w:t>
            </w:r>
            <w:r w:rsidRPr="00A90E67">
              <w:rPr>
                <w:rFonts w:ascii="Times New Roman" w:eastAsia="Times New Roman" w:hAnsi="Times New Roman" w:cs="Times New Roman"/>
                <w:sz w:val="28"/>
                <w:szCs w:val="28"/>
              </w:rPr>
              <w:br/>
              <w:t>- Đào tạo giảng viên nguồn (“Train the Trainer”).</w:t>
            </w:r>
            <w:r w:rsidRPr="00A90E67">
              <w:rPr>
                <w:rFonts w:ascii="Times New Roman" w:eastAsia="Times New Roman" w:hAnsi="Times New Roman" w:cs="Times New Roman"/>
                <w:sz w:val="28"/>
                <w:szCs w:val="28"/>
              </w:rPr>
              <w:br/>
              <w:t>- Vận hành, thanh tra, ứng phó sự cố.</w:t>
            </w:r>
            <w:r w:rsidRPr="00A90E67">
              <w:rPr>
                <w:rFonts w:ascii="Times New Roman" w:eastAsia="Times New Roman" w:hAnsi="Times New Roman" w:cs="Times New Roman"/>
                <w:sz w:val="28"/>
                <w:szCs w:val="28"/>
              </w:rPr>
              <w:br/>
              <w:t>- Chương trình RBM (Results-Based Management).</w:t>
            </w:r>
          </w:p>
        </w:tc>
        <w:tc>
          <w:tcPr>
            <w:tcW w:w="2551" w:type="dxa"/>
            <w:hideMark/>
          </w:tcPr>
          <w:p w14:paraId="12C60550" w14:textId="26D3A625"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8.760 học viên từ 186 quốc gia (2022</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2024), 423 sự kiện, 157 khóa/năm</w:t>
            </w:r>
          </w:p>
        </w:tc>
        <w:tc>
          <w:tcPr>
            <w:tcW w:w="2126" w:type="dxa"/>
            <w:hideMark/>
          </w:tcPr>
          <w:p w14:paraId="51C69B8A"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Tăng 25,6% số khóa so với 2023.</w:t>
            </w:r>
            <w:r w:rsidRPr="00A90E67">
              <w:rPr>
                <w:rFonts w:ascii="Times New Roman" w:eastAsia="Times New Roman" w:hAnsi="Times New Roman" w:cs="Times New Roman"/>
                <w:sz w:val="28"/>
                <w:szCs w:val="28"/>
              </w:rPr>
              <w:br/>
              <w:t>- Điểm đánh giá chất lượng 4,74/5.</w:t>
            </w:r>
            <w:r w:rsidRPr="00A90E67">
              <w:rPr>
                <w:rFonts w:ascii="Times New Roman" w:eastAsia="Times New Roman" w:hAnsi="Times New Roman" w:cs="Times New Roman"/>
                <w:sz w:val="28"/>
                <w:szCs w:val="28"/>
              </w:rPr>
              <w:br/>
              <w:t>- Phát triển năng lực pháp quy và vận hành.</w:t>
            </w:r>
          </w:p>
        </w:tc>
        <w:tc>
          <w:tcPr>
            <w:tcW w:w="2835" w:type="dxa"/>
            <w:hideMark/>
          </w:tcPr>
          <w:p w14:paraId="4B49CFEE" w14:textId="2099911E"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Kế hoạch An ninh Hạt nhân 2026</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2029.</w:t>
            </w:r>
            <w:r w:rsidRPr="00A90E67">
              <w:rPr>
                <w:rFonts w:ascii="Times New Roman" w:eastAsia="Times New Roman" w:hAnsi="Times New Roman" w:cs="Times New Roman"/>
                <w:sz w:val="28"/>
                <w:szCs w:val="28"/>
              </w:rPr>
              <w:br/>
              <w:t>- Mở rộng hoạt động NSTDC.</w:t>
            </w:r>
          </w:p>
        </w:tc>
        <w:tc>
          <w:tcPr>
            <w:tcW w:w="2907" w:type="dxa"/>
            <w:noWrap/>
            <w:hideMark/>
          </w:tcPr>
          <w:p w14:paraId="69BAAC49" w14:textId="77777777" w:rsidR="00167A9E" w:rsidRPr="00A90E67" w:rsidRDefault="002A070F">
            <w:pPr>
              <w:spacing w:before="120" w:after="0"/>
              <w:rPr>
                <w:rFonts w:ascii="Times New Roman" w:eastAsia="Times New Roman" w:hAnsi="Times New Roman" w:cs="Times New Roman"/>
                <w:sz w:val="28"/>
                <w:szCs w:val="28"/>
              </w:rPr>
            </w:pPr>
            <w:hyperlink r:id="rId9" w:history="1">
              <w:r w:rsidR="00167A9E" w:rsidRPr="00A90E67">
                <w:rPr>
                  <w:rFonts w:ascii="Times New Roman" w:eastAsia="Times New Roman" w:hAnsi="Times New Roman" w:cs="Times New Roman"/>
                  <w:sz w:val="28"/>
                  <w:szCs w:val="28"/>
                </w:rPr>
                <w:t>https://www.iaea.org/sites/default/files/gc/gc69-inf3.pdf</w:t>
              </w:r>
            </w:hyperlink>
          </w:p>
        </w:tc>
      </w:tr>
      <w:tr w:rsidR="00A90E67" w:rsidRPr="00A90E67" w14:paraId="0693CF50" w14:textId="77777777" w:rsidTr="00FF78A0">
        <w:trPr>
          <w:trHeight w:val="2016"/>
        </w:trPr>
        <w:tc>
          <w:tcPr>
            <w:tcW w:w="1555" w:type="dxa"/>
            <w:noWrap/>
            <w:hideMark/>
          </w:tcPr>
          <w:p w14:paraId="23C68368"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Indonesia</w:t>
            </w:r>
          </w:p>
        </w:tc>
        <w:tc>
          <w:tcPr>
            <w:tcW w:w="2835" w:type="dxa"/>
            <w:hideMark/>
          </w:tcPr>
          <w:p w14:paraId="11ABEA4D" w14:textId="3E60DDCD"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CPF 2021</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2025: 6 lĩnh vực ưu tiên (an toàn bức xạ, y tế, nông nghiệp, môi trường, năng lượng, năng lực).</w:t>
            </w:r>
            <w:r w:rsidRPr="00A90E67">
              <w:rPr>
                <w:rFonts w:ascii="Times New Roman" w:eastAsia="Times New Roman" w:hAnsi="Times New Roman" w:cs="Times New Roman"/>
                <w:sz w:val="28"/>
                <w:szCs w:val="28"/>
              </w:rPr>
              <w:br/>
              <w:t xml:space="preserve">- Đào tạo kỹ sư vận hành, pháp quy, </w:t>
            </w:r>
            <w:r w:rsidRPr="00A90E67">
              <w:rPr>
                <w:rFonts w:ascii="Times New Roman" w:eastAsia="Times New Roman" w:hAnsi="Times New Roman" w:cs="Times New Roman"/>
                <w:sz w:val="28"/>
                <w:szCs w:val="28"/>
              </w:rPr>
              <w:lastRenderedPageBreak/>
              <w:t>nghiên cứu.</w:t>
            </w:r>
            <w:r w:rsidRPr="00A90E67">
              <w:rPr>
                <w:rFonts w:ascii="Times New Roman" w:eastAsia="Times New Roman" w:hAnsi="Times New Roman" w:cs="Times New Roman"/>
                <w:sz w:val="28"/>
                <w:szCs w:val="28"/>
              </w:rPr>
              <w:br/>
              <w:t>- Ứng dụng bức xạ trong y tế, công nghiệp, nông nghiệp.</w:t>
            </w:r>
          </w:p>
        </w:tc>
        <w:tc>
          <w:tcPr>
            <w:tcW w:w="2551" w:type="dxa"/>
            <w:hideMark/>
          </w:tcPr>
          <w:p w14:paraId="0B484453"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&gt;1.300 kỹ sư tốt nghiệp Poltek TN; hàng trăm cán bộ qua các khóa IAEA và BRIN</w:t>
            </w:r>
          </w:p>
        </w:tc>
        <w:tc>
          <w:tcPr>
            <w:tcW w:w="2126" w:type="dxa"/>
            <w:hideMark/>
          </w:tcPr>
          <w:p w14:paraId="6E71C80A"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Chuẩn hóa đội ngũ kỹ thuật viên NDT, chiếu xạ.</w:t>
            </w:r>
            <w:r w:rsidRPr="00A90E67">
              <w:rPr>
                <w:rFonts w:ascii="Times New Roman" w:eastAsia="Times New Roman" w:hAnsi="Times New Roman" w:cs="Times New Roman"/>
                <w:sz w:val="28"/>
                <w:szCs w:val="28"/>
              </w:rPr>
              <w:br/>
              <w:t xml:space="preserve">- Hình thành nguồn nhân lực </w:t>
            </w:r>
            <w:r w:rsidRPr="00A90E67">
              <w:rPr>
                <w:rFonts w:ascii="Times New Roman" w:eastAsia="Times New Roman" w:hAnsi="Times New Roman" w:cs="Times New Roman"/>
                <w:sz w:val="28"/>
                <w:szCs w:val="28"/>
              </w:rPr>
              <w:lastRenderedPageBreak/>
              <w:t>cho lộ trình điện hạt nhân.</w:t>
            </w:r>
          </w:p>
        </w:tc>
        <w:tc>
          <w:tcPr>
            <w:tcW w:w="2835" w:type="dxa"/>
            <w:hideMark/>
          </w:tcPr>
          <w:p w14:paraId="1E142810" w14:textId="2529DA44"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 SMR đầu tiên 2032.</w:t>
            </w:r>
            <w:r w:rsidRPr="00A90E67">
              <w:rPr>
                <w:rFonts w:ascii="Times New Roman" w:eastAsia="Times New Roman" w:hAnsi="Times New Roman" w:cs="Times New Roman"/>
                <w:sz w:val="28"/>
                <w:szCs w:val="28"/>
              </w:rPr>
              <w:br/>
              <w:t>- 3 GW (2035), 9 GW (2040), 35</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42 GW (2060).</w:t>
            </w:r>
          </w:p>
        </w:tc>
        <w:tc>
          <w:tcPr>
            <w:tcW w:w="2907" w:type="dxa"/>
            <w:noWrap/>
            <w:hideMark/>
          </w:tcPr>
          <w:p w14:paraId="0651AE2E" w14:textId="77777777" w:rsidR="00167A9E" w:rsidRPr="00A90E67" w:rsidRDefault="002A070F">
            <w:pPr>
              <w:spacing w:before="120" w:after="0"/>
              <w:rPr>
                <w:rFonts w:ascii="Times New Roman" w:eastAsia="Times New Roman" w:hAnsi="Times New Roman" w:cs="Times New Roman"/>
                <w:sz w:val="28"/>
                <w:szCs w:val="28"/>
              </w:rPr>
            </w:pPr>
            <w:hyperlink r:id="rId10" w:history="1">
              <w:r w:rsidR="00167A9E" w:rsidRPr="00A90E67">
                <w:rPr>
                  <w:rFonts w:ascii="Times New Roman" w:eastAsia="Times New Roman" w:hAnsi="Times New Roman" w:cs="Times New Roman"/>
                  <w:sz w:val="28"/>
                  <w:szCs w:val="28"/>
                </w:rPr>
                <w:t>https://www.iaea.org/newscenter/news/indonesia-signs-its-fifth-country-programme-framework-cpf-for-2021-2025; https://www.nuclearbus</w:t>
              </w:r>
              <w:r w:rsidR="00167A9E" w:rsidRPr="00A90E67">
                <w:rPr>
                  <w:rFonts w:ascii="Times New Roman" w:eastAsia="Times New Roman" w:hAnsi="Times New Roman" w:cs="Times New Roman"/>
                  <w:sz w:val="28"/>
                  <w:szCs w:val="28"/>
                </w:rPr>
                <w:lastRenderedPageBreak/>
                <w:t>iness-platform.com/media/insights/navigating-indonesia-path-to-nuclear-leadership</w:t>
              </w:r>
            </w:hyperlink>
          </w:p>
        </w:tc>
      </w:tr>
      <w:tr w:rsidR="00A90E67" w:rsidRPr="00A90E67" w14:paraId="2E9C0931" w14:textId="77777777" w:rsidTr="00FF78A0">
        <w:trPr>
          <w:trHeight w:val="1728"/>
        </w:trPr>
        <w:tc>
          <w:tcPr>
            <w:tcW w:w="1555" w:type="dxa"/>
            <w:noWrap/>
            <w:hideMark/>
          </w:tcPr>
          <w:p w14:paraId="6F84F72B"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Malaysia</w:t>
            </w:r>
          </w:p>
        </w:tc>
        <w:tc>
          <w:tcPr>
            <w:tcW w:w="2835" w:type="dxa"/>
            <w:hideMark/>
          </w:tcPr>
          <w:p w14:paraId="5B0B14EC" w14:textId="51A71F8B"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Khóa RPO cho y tế &amp; công nghiệp (5</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10 ngày).</w:t>
            </w:r>
            <w:r w:rsidRPr="00A90E67">
              <w:rPr>
                <w:rFonts w:ascii="Times New Roman" w:eastAsia="Times New Roman" w:hAnsi="Times New Roman" w:cs="Times New Roman"/>
                <w:sz w:val="28"/>
                <w:szCs w:val="28"/>
              </w:rPr>
              <w:br/>
              <w:t>- An toàn hạt nhân, pháp quy, vận hành mô phỏng.</w:t>
            </w:r>
            <w:r w:rsidRPr="00A90E67">
              <w:rPr>
                <w:rFonts w:ascii="Times New Roman" w:eastAsia="Times New Roman" w:hAnsi="Times New Roman" w:cs="Times New Roman"/>
                <w:sz w:val="28"/>
                <w:szCs w:val="28"/>
              </w:rPr>
              <w:br/>
              <w:t>- Ứng dụng bức xạ (chiếu xạ thực phẩm, tiệt trùng y tế).</w:t>
            </w:r>
          </w:p>
        </w:tc>
        <w:tc>
          <w:tcPr>
            <w:tcW w:w="2551" w:type="dxa"/>
            <w:hideMark/>
          </w:tcPr>
          <w:p w14:paraId="532E7594" w14:textId="13720438"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Hàng nghìn RPO được cấp chứng nhận (ước 2.000</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3.000)</w:t>
            </w:r>
          </w:p>
        </w:tc>
        <w:tc>
          <w:tcPr>
            <w:tcW w:w="2126" w:type="dxa"/>
            <w:hideMark/>
          </w:tcPr>
          <w:p w14:paraId="3861926C"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Nâng cao an toàn bức xạ tại hàng nghìn cơ sở.</w:t>
            </w:r>
            <w:r w:rsidRPr="00A90E67">
              <w:rPr>
                <w:rFonts w:ascii="Times New Roman" w:eastAsia="Times New Roman" w:hAnsi="Times New Roman" w:cs="Times New Roman"/>
                <w:sz w:val="28"/>
                <w:szCs w:val="28"/>
              </w:rPr>
              <w:br/>
              <w:t>- Chuẩn bị nhân lực điện hạt nhân.</w:t>
            </w:r>
          </w:p>
        </w:tc>
        <w:tc>
          <w:tcPr>
            <w:tcW w:w="2835" w:type="dxa"/>
            <w:hideMark/>
          </w:tcPr>
          <w:p w14:paraId="123B030B"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Hoàn thiện pháp lý và khả thi điện hạt nhân.</w:t>
            </w:r>
            <w:r w:rsidRPr="00A90E67">
              <w:rPr>
                <w:rFonts w:ascii="Times New Roman" w:eastAsia="Times New Roman" w:hAnsi="Times New Roman" w:cs="Times New Roman"/>
                <w:sz w:val="28"/>
                <w:szCs w:val="28"/>
              </w:rPr>
              <w:br/>
              <w:t>- Mở rộng đào tạo vận hành, thanh tra.</w:t>
            </w:r>
          </w:p>
        </w:tc>
        <w:tc>
          <w:tcPr>
            <w:tcW w:w="2907" w:type="dxa"/>
            <w:noWrap/>
            <w:hideMark/>
          </w:tcPr>
          <w:p w14:paraId="7CF06D3F" w14:textId="77777777" w:rsidR="00167A9E" w:rsidRPr="00A90E67" w:rsidRDefault="002A070F">
            <w:pPr>
              <w:spacing w:before="120" w:after="0"/>
              <w:rPr>
                <w:rFonts w:ascii="Times New Roman" w:eastAsia="Times New Roman" w:hAnsi="Times New Roman" w:cs="Times New Roman"/>
                <w:sz w:val="28"/>
                <w:szCs w:val="28"/>
              </w:rPr>
            </w:pPr>
            <w:hyperlink r:id="rId11" w:history="1">
              <w:r w:rsidR="00167A9E" w:rsidRPr="00A90E67">
                <w:rPr>
                  <w:rFonts w:ascii="Times New Roman" w:eastAsia="Times New Roman" w:hAnsi="Times New Roman" w:cs="Times New Roman"/>
                  <w:sz w:val="28"/>
                  <w:szCs w:val="28"/>
                </w:rPr>
                <w:t>https://www.isis.org.my/2025/02/21/cover-story-should-malaysia-give-nuclear-power-the-green-light</w:t>
              </w:r>
            </w:hyperlink>
          </w:p>
        </w:tc>
      </w:tr>
      <w:tr w:rsidR="00A90E67" w:rsidRPr="00A90E67" w14:paraId="07FF0FA7" w14:textId="77777777" w:rsidTr="00FF78A0">
        <w:trPr>
          <w:trHeight w:val="1152"/>
        </w:trPr>
        <w:tc>
          <w:tcPr>
            <w:tcW w:w="1555" w:type="dxa"/>
            <w:noWrap/>
            <w:hideMark/>
          </w:tcPr>
          <w:p w14:paraId="331967A8"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Bangladesh</w:t>
            </w:r>
          </w:p>
        </w:tc>
        <w:tc>
          <w:tcPr>
            <w:tcW w:w="2835" w:type="dxa"/>
            <w:hideMark/>
          </w:tcPr>
          <w:p w14:paraId="70AA5D1D" w14:textId="1818A154"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 Đào tạo vận hành MCR, kỹ sư hệ thống, an toàn </w:t>
            </w:r>
            <w:r w:rsidR="00340D94"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an ninh cho Rooppur NPP.</w:t>
            </w:r>
            <w:r w:rsidRPr="00A90E67">
              <w:rPr>
                <w:rFonts w:ascii="Times New Roman" w:eastAsia="Times New Roman" w:hAnsi="Times New Roman" w:cs="Times New Roman"/>
                <w:sz w:val="28"/>
                <w:szCs w:val="28"/>
              </w:rPr>
              <w:br/>
              <w:t>- OJT và mô phỏng tại NPP.</w:t>
            </w:r>
            <w:r w:rsidRPr="00A90E67">
              <w:rPr>
                <w:rFonts w:ascii="Times New Roman" w:eastAsia="Times New Roman" w:hAnsi="Times New Roman" w:cs="Times New Roman"/>
                <w:sz w:val="28"/>
                <w:szCs w:val="28"/>
              </w:rPr>
              <w:br/>
              <w:t>- Ứng dụng bức xạ (nông nghiệp, y tế).</w:t>
            </w:r>
          </w:p>
        </w:tc>
        <w:tc>
          <w:tcPr>
            <w:tcW w:w="2551" w:type="dxa"/>
            <w:hideMark/>
          </w:tcPr>
          <w:p w14:paraId="52C30D82" w14:textId="03F1C3D9"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Hàng nghìn lượt (2019</w:t>
            </w:r>
            <w:r w:rsidR="00340D94"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2024); 48 chuyên gia vận hành cấp chứng chỉ năm 2024</w:t>
            </w:r>
          </w:p>
        </w:tc>
        <w:tc>
          <w:tcPr>
            <w:tcW w:w="2126" w:type="dxa"/>
            <w:hideMark/>
          </w:tcPr>
          <w:p w14:paraId="1FEA0454"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Hoàn thiện nhân lực trước vận hành.</w:t>
            </w:r>
            <w:r w:rsidRPr="00A90E67">
              <w:rPr>
                <w:rFonts w:ascii="Times New Roman" w:eastAsia="Times New Roman" w:hAnsi="Times New Roman" w:cs="Times New Roman"/>
                <w:sz w:val="28"/>
                <w:szCs w:val="28"/>
              </w:rPr>
              <w:br/>
              <w:t>- Mở rộng ứng dụng bức xạ trong nông nghiệp.</w:t>
            </w:r>
          </w:p>
        </w:tc>
        <w:tc>
          <w:tcPr>
            <w:tcW w:w="2835" w:type="dxa"/>
            <w:hideMark/>
          </w:tcPr>
          <w:p w14:paraId="6FB4C4A8"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Đảm bảo toàn bộ kíp vận hành Rooppur.</w:t>
            </w:r>
            <w:r w:rsidRPr="00A90E67">
              <w:rPr>
                <w:rFonts w:ascii="Times New Roman" w:eastAsia="Times New Roman" w:hAnsi="Times New Roman" w:cs="Times New Roman"/>
                <w:sz w:val="28"/>
                <w:szCs w:val="28"/>
              </w:rPr>
              <w:br/>
              <w:t>- Hợp tác đào tạo quốc tế.</w:t>
            </w:r>
          </w:p>
        </w:tc>
        <w:tc>
          <w:tcPr>
            <w:tcW w:w="2907" w:type="dxa"/>
            <w:noWrap/>
            <w:hideMark/>
          </w:tcPr>
          <w:p w14:paraId="04E95F70" w14:textId="77777777" w:rsidR="00167A9E" w:rsidRPr="00A90E67" w:rsidRDefault="002A070F">
            <w:pPr>
              <w:spacing w:before="120" w:after="0"/>
              <w:rPr>
                <w:rFonts w:ascii="Times New Roman" w:eastAsia="Times New Roman" w:hAnsi="Times New Roman" w:cs="Times New Roman"/>
                <w:sz w:val="28"/>
                <w:szCs w:val="28"/>
              </w:rPr>
            </w:pPr>
            <w:hyperlink r:id="rId12" w:history="1">
              <w:r w:rsidR="00167A9E" w:rsidRPr="00A90E67">
                <w:rPr>
                  <w:rFonts w:ascii="Times New Roman" w:eastAsia="Times New Roman" w:hAnsi="Times New Roman" w:cs="Times New Roman"/>
                  <w:sz w:val="28"/>
                  <w:szCs w:val="28"/>
                </w:rPr>
                <w:t>https://rosatomnewsletter.com/rosatom-will-train-nuclear-personnel-in-bangladesh</w:t>
              </w:r>
            </w:hyperlink>
          </w:p>
        </w:tc>
      </w:tr>
      <w:tr w:rsidR="00A90E67" w:rsidRPr="00A90E67" w14:paraId="0311ACF0" w14:textId="77777777" w:rsidTr="00FF78A0">
        <w:trPr>
          <w:trHeight w:val="1152"/>
        </w:trPr>
        <w:tc>
          <w:tcPr>
            <w:tcW w:w="1555" w:type="dxa"/>
            <w:noWrap/>
            <w:hideMark/>
          </w:tcPr>
          <w:p w14:paraId="5F08237A"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Thái Lan</w:t>
            </w:r>
          </w:p>
        </w:tc>
        <w:tc>
          <w:tcPr>
            <w:tcW w:w="2835" w:type="dxa"/>
            <w:hideMark/>
          </w:tcPr>
          <w:p w14:paraId="5645E6CC"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Khóa an toàn, an ninh, thanh tra (OAP).</w:t>
            </w:r>
            <w:r w:rsidRPr="00A90E67">
              <w:rPr>
                <w:rFonts w:ascii="Times New Roman" w:eastAsia="Times New Roman" w:hAnsi="Times New Roman" w:cs="Times New Roman"/>
                <w:sz w:val="28"/>
                <w:szCs w:val="28"/>
              </w:rPr>
              <w:br/>
              <w:t>- Workshop khu vực IAEA.</w:t>
            </w:r>
            <w:r w:rsidRPr="00A90E67">
              <w:rPr>
                <w:rFonts w:ascii="Times New Roman" w:eastAsia="Times New Roman" w:hAnsi="Times New Roman" w:cs="Times New Roman"/>
                <w:sz w:val="28"/>
                <w:szCs w:val="28"/>
              </w:rPr>
              <w:br/>
              <w:t>- Ứng dụng bức xạ (y tế, công nghiệp, nông nghiệp).</w:t>
            </w:r>
          </w:p>
        </w:tc>
        <w:tc>
          <w:tcPr>
            <w:tcW w:w="2551" w:type="dxa"/>
            <w:hideMark/>
          </w:tcPr>
          <w:p w14:paraId="52B3F407"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Ước vài trăm lượt/năm (khóa RPO, thanh tra viên, NDT)</w:t>
            </w:r>
          </w:p>
        </w:tc>
        <w:tc>
          <w:tcPr>
            <w:tcW w:w="2126" w:type="dxa"/>
            <w:hideMark/>
          </w:tcPr>
          <w:p w14:paraId="5CA59B2A"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Chuẩn hóa đội ngũ pháp quy và NDT.</w:t>
            </w:r>
            <w:r w:rsidRPr="00A90E67">
              <w:rPr>
                <w:rFonts w:ascii="Times New Roman" w:eastAsia="Times New Roman" w:hAnsi="Times New Roman" w:cs="Times New Roman"/>
                <w:sz w:val="28"/>
                <w:szCs w:val="28"/>
              </w:rPr>
              <w:br/>
              <w:t>- Nâng cao năng lực ứng dụng bức xạ.</w:t>
            </w:r>
          </w:p>
        </w:tc>
        <w:tc>
          <w:tcPr>
            <w:tcW w:w="2835" w:type="dxa"/>
            <w:hideMark/>
          </w:tcPr>
          <w:p w14:paraId="583E864E"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Tiếp tục đào tạo đa lĩnh vực.</w:t>
            </w:r>
            <w:r w:rsidRPr="00A90E67">
              <w:rPr>
                <w:rFonts w:ascii="Times New Roman" w:eastAsia="Times New Roman" w:hAnsi="Times New Roman" w:cs="Times New Roman"/>
                <w:sz w:val="28"/>
                <w:szCs w:val="28"/>
              </w:rPr>
              <w:br/>
              <w:t>- Chuẩn bị sẵn sàng điện hạt nhân.</w:t>
            </w:r>
          </w:p>
        </w:tc>
        <w:tc>
          <w:tcPr>
            <w:tcW w:w="2907" w:type="dxa"/>
            <w:noWrap/>
            <w:hideMark/>
          </w:tcPr>
          <w:p w14:paraId="71B33553" w14:textId="77777777" w:rsidR="00167A9E" w:rsidRPr="00A90E67" w:rsidRDefault="002A070F">
            <w:pPr>
              <w:spacing w:before="120" w:after="0"/>
              <w:rPr>
                <w:rFonts w:ascii="Times New Roman" w:eastAsia="Times New Roman" w:hAnsi="Times New Roman" w:cs="Times New Roman"/>
                <w:sz w:val="28"/>
                <w:szCs w:val="28"/>
              </w:rPr>
            </w:pPr>
            <w:hyperlink r:id="rId13" w:history="1">
              <w:r w:rsidR="00167A9E" w:rsidRPr="00A90E67">
                <w:rPr>
                  <w:rFonts w:ascii="Times New Roman" w:eastAsia="Times New Roman" w:hAnsi="Times New Roman" w:cs="Times New Roman"/>
                  <w:sz w:val="28"/>
                  <w:szCs w:val="28"/>
                </w:rPr>
                <w:t>https://energyforgrowth.org/article/2025-update-who-in-asean-is-ready-for-nuclear-power</w:t>
              </w:r>
            </w:hyperlink>
          </w:p>
        </w:tc>
      </w:tr>
      <w:tr w:rsidR="00A90E67" w:rsidRPr="00A90E67" w14:paraId="76E43AB0" w14:textId="77777777" w:rsidTr="00FF78A0">
        <w:trPr>
          <w:trHeight w:val="864"/>
        </w:trPr>
        <w:tc>
          <w:tcPr>
            <w:tcW w:w="1555" w:type="dxa"/>
            <w:noWrap/>
            <w:hideMark/>
          </w:tcPr>
          <w:p w14:paraId="5824295C"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Jordan</w:t>
            </w:r>
          </w:p>
        </w:tc>
        <w:tc>
          <w:tcPr>
            <w:tcW w:w="2835" w:type="dxa"/>
            <w:hideMark/>
          </w:tcPr>
          <w:p w14:paraId="7E5394C6"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Vận hành và thực hành tại JRTR.</w:t>
            </w:r>
            <w:r w:rsidRPr="00A90E67">
              <w:rPr>
                <w:rFonts w:ascii="Times New Roman" w:eastAsia="Times New Roman" w:hAnsi="Times New Roman" w:cs="Times New Roman"/>
                <w:sz w:val="28"/>
                <w:szCs w:val="28"/>
              </w:rPr>
              <w:br/>
              <w:t>- Sản xuất đồng vị, chiếu xạ công nghiệp.</w:t>
            </w:r>
            <w:r w:rsidRPr="00A90E67">
              <w:rPr>
                <w:rFonts w:ascii="Times New Roman" w:eastAsia="Times New Roman" w:hAnsi="Times New Roman" w:cs="Times New Roman"/>
                <w:sz w:val="28"/>
                <w:szCs w:val="28"/>
              </w:rPr>
              <w:br/>
              <w:t>- Quản lý chất thải phóng xạ.</w:t>
            </w:r>
          </w:p>
        </w:tc>
        <w:tc>
          <w:tcPr>
            <w:tcW w:w="2551" w:type="dxa"/>
            <w:hideMark/>
          </w:tcPr>
          <w:p w14:paraId="677F656A"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Hàng trăm sinh viên, kỹ sư và cán bộ y tế khu vực</w:t>
            </w:r>
          </w:p>
        </w:tc>
        <w:tc>
          <w:tcPr>
            <w:tcW w:w="2126" w:type="dxa"/>
            <w:hideMark/>
          </w:tcPr>
          <w:p w14:paraId="1D628C85"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Tăng năng lực vận hành và nghiên cứu.</w:t>
            </w:r>
            <w:r w:rsidRPr="00A90E67">
              <w:rPr>
                <w:rFonts w:ascii="Times New Roman" w:eastAsia="Times New Roman" w:hAnsi="Times New Roman" w:cs="Times New Roman"/>
                <w:sz w:val="28"/>
                <w:szCs w:val="28"/>
              </w:rPr>
              <w:br/>
              <w:t>- Đào tạo cho cả khu vực Trung Đông.</w:t>
            </w:r>
          </w:p>
        </w:tc>
        <w:tc>
          <w:tcPr>
            <w:tcW w:w="2835" w:type="dxa"/>
            <w:hideMark/>
          </w:tcPr>
          <w:p w14:paraId="68B58B34" w14:textId="77777777" w:rsidR="00167A9E" w:rsidRPr="00A90E67" w:rsidRDefault="00167A9E">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Trở thành trung tâm đào tạo khu vực.</w:t>
            </w:r>
            <w:r w:rsidRPr="00A90E67">
              <w:rPr>
                <w:rFonts w:ascii="Times New Roman" w:eastAsia="Times New Roman" w:hAnsi="Times New Roman" w:cs="Times New Roman"/>
                <w:sz w:val="28"/>
                <w:szCs w:val="28"/>
              </w:rPr>
              <w:br/>
              <w:t>- Mở rộng hợp tác quốc tế.</w:t>
            </w:r>
          </w:p>
        </w:tc>
        <w:tc>
          <w:tcPr>
            <w:tcW w:w="2907" w:type="dxa"/>
            <w:noWrap/>
            <w:hideMark/>
          </w:tcPr>
          <w:p w14:paraId="17AA2F45" w14:textId="77777777" w:rsidR="00167A9E" w:rsidRPr="00A90E67" w:rsidRDefault="002A070F">
            <w:pPr>
              <w:spacing w:before="120" w:after="0"/>
              <w:rPr>
                <w:rFonts w:ascii="Times New Roman" w:eastAsia="Times New Roman" w:hAnsi="Times New Roman" w:cs="Times New Roman"/>
                <w:sz w:val="28"/>
                <w:szCs w:val="28"/>
              </w:rPr>
            </w:pPr>
            <w:hyperlink r:id="rId14" w:history="1">
              <w:r w:rsidR="00167A9E" w:rsidRPr="00A90E67">
                <w:rPr>
                  <w:rFonts w:ascii="Times New Roman" w:eastAsia="Times New Roman" w:hAnsi="Times New Roman" w:cs="Times New Roman"/>
                  <w:sz w:val="28"/>
                  <w:szCs w:val="28"/>
                </w:rPr>
                <w:t>https://www.just.edu.jo/Units_and_centers/NUCLEAR/Pages/default.aspx</w:t>
              </w:r>
            </w:hyperlink>
          </w:p>
        </w:tc>
      </w:tr>
    </w:tbl>
    <w:p w14:paraId="2CAC5CDD" w14:textId="5A73A888" w:rsidR="00167A9E" w:rsidRPr="00A90E67" w:rsidRDefault="00167A9E" w:rsidP="00441ECD">
      <w:pPr>
        <w:spacing w:before="120" w:after="0"/>
        <w:jc w:val="center"/>
        <w:rPr>
          <w:rFonts w:ascii="Times New Roman" w:hAnsi="Times New Roman" w:cs="Times New Roman"/>
          <w:sz w:val="28"/>
          <w:szCs w:val="28"/>
        </w:rPr>
      </w:pPr>
    </w:p>
    <w:p w14:paraId="221540ED" w14:textId="24687D92" w:rsidR="00DF582F" w:rsidRPr="00A90E67" w:rsidRDefault="00DF582F" w:rsidP="00441ECD">
      <w:pPr>
        <w:spacing w:before="120" w:after="0"/>
        <w:jc w:val="center"/>
        <w:rPr>
          <w:rFonts w:ascii="Times New Roman" w:hAnsi="Times New Roman" w:cs="Times New Roman"/>
          <w:sz w:val="28"/>
          <w:szCs w:val="28"/>
        </w:rPr>
      </w:pPr>
    </w:p>
    <w:p w14:paraId="7C44E4A7" w14:textId="77777777" w:rsidR="00895545" w:rsidRPr="00A90E67" w:rsidRDefault="00895545" w:rsidP="00441ECD">
      <w:pPr>
        <w:spacing w:before="120" w:after="0"/>
        <w:rPr>
          <w:rFonts w:ascii="Times New Roman" w:eastAsiaTheme="majorEastAsia" w:hAnsi="Times New Roman" w:cs="Times New Roman"/>
          <w:b/>
          <w:bCs/>
          <w:sz w:val="28"/>
          <w:szCs w:val="28"/>
        </w:rPr>
      </w:pPr>
      <w:r w:rsidRPr="00A90E67">
        <w:rPr>
          <w:rFonts w:ascii="Times New Roman" w:hAnsi="Times New Roman" w:cs="Times New Roman"/>
          <w:sz w:val="28"/>
          <w:szCs w:val="28"/>
        </w:rPr>
        <w:br w:type="page"/>
      </w:r>
    </w:p>
    <w:p w14:paraId="3935EE20" w14:textId="77777777" w:rsidR="00D53E1A" w:rsidRPr="00A90E67" w:rsidRDefault="00D53E1A" w:rsidP="00441ECD">
      <w:pPr>
        <w:pStyle w:val="Heading1"/>
        <w:spacing w:before="120"/>
        <w:jc w:val="center"/>
        <w:rPr>
          <w:rFonts w:ascii="Times New Roman" w:hAnsi="Times New Roman" w:cs="Times New Roman"/>
          <w:color w:val="auto"/>
        </w:rPr>
        <w:sectPr w:rsidR="00D53E1A" w:rsidRPr="00A90E67" w:rsidSect="00FF78A0">
          <w:pgSz w:w="16840" w:h="11907" w:orient="landscape" w:code="9"/>
          <w:pgMar w:top="1701" w:right="1134" w:bottom="1134" w:left="1134" w:header="567" w:footer="567" w:gutter="0"/>
          <w:cols w:space="720"/>
          <w:docGrid w:linePitch="360"/>
        </w:sectPr>
      </w:pPr>
      <w:bookmarkStart w:id="26" w:name="_Hlk207023588"/>
    </w:p>
    <w:p w14:paraId="00D3411E" w14:textId="2C3C5AD8" w:rsidR="00340D94" w:rsidRPr="00A90E67" w:rsidRDefault="00494260" w:rsidP="00494260">
      <w:pPr>
        <w:pStyle w:val="Heading1"/>
        <w:spacing w:before="120"/>
        <w:jc w:val="center"/>
        <w:rPr>
          <w:rFonts w:ascii="Times New Roman" w:hAnsi="Times New Roman" w:cs="Times New Roman"/>
          <w:color w:val="auto"/>
        </w:rPr>
      </w:pPr>
      <w:bookmarkStart w:id="27" w:name="_Toc215335994"/>
      <w:bookmarkEnd w:id="26"/>
      <w:r w:rsidRPr="00A90E67">
        <w:rPr>
          <w:rFonts w:ascii="Times New Roman" w:hAnsi="Times New Roman" w:cs="Times New Roman"/>
          <w:color w:val="auto"/>
        </w:rPr>
        <w:lastRenderedPageBreak/>
        <w:t>P</w:t>
      </w:r>
      <w:r w:rsidR="00340D94" w:rsidRPr="00A90E67">
        <w:rPr>
          <w:rFonts w:ascii="Times New Roman" w:hAnsi="Times New Roman" w:cs="Times New Roman"/>
          <w:color w:val="auto"/>
        </w:rPr>
        <w:t>hụ lục</w:t>
      </w:r>
      <w:r w:rsidRPr="00A90E67">
        <w:rPr>
          <w:rFonts w:ascii="Times New Roman" w:hAnsi="Times New Roman" w:cs="Times New Roman"/>
          <w:color w:val="auto"/>
        </w:rPr>
        <w:t xml:space="preserve"> </w:t>
      </w:r>
      <w:r w:rsidR="00340D94" w:rsidRPr="00A90E67">
        <w:rPr>
          <w:rFonts w:ascii="Times New Roman" w:hAnsi="Times New Roman" w:cs="Times New Roman"/>
          <w:color w:val="auto"/>
        </w:rPr>
        <w:t>II</w:t>
      </w:r>
    </w:p>
    <w:p w14:paraId="054A6964" w14:textId="2275C991" w:rsidR="00C14B5B" w:rsidRPr="00A90E67" w:rsidRDefault="00494260" w:rsidP="00494260">
      <w:pPr>
        <w:pStyle w:val="Heading1"/>
        <w:spacing w:before="120"/>
        <w:jc w:val="center"/>
        <w:rPr>
          <w:rFonts w:ascii="Times New Roman" w:hAnsi="Times New Roman" w:cs="Times New Roman"/>
          <w:color w:val="auto"/>
        </w:rPr>
      </w:pPr>
      <w:r w:rsidRPr="00A90E67">
        <w:rPr>
          <w:rFonts w:ascii="Times New Roman" w:hAnsi="Times New Roman" w:cs="Times New Roman"/>
          <w:color w:val="auto"/>
        </w:rPr>
        <w:t>MỘT SỐ KHUYẾN NGHỊ VỀ ĐÀO TẠO TẠI CHỖ THEO</w:t>
      </w:r>
      <w:r w:rsidR="0017626E" w:rsidRPr="00A90E67">
        <w:rPr>
          <w:rFonts w:ascii="Times New Roman" w:hAnsi="Times New Roman" w:cs="Times New Roman"/>
          <w:color w:val="auto"/>
        </w:rPr>
        <w:t xml:space="preserve"> </w:t>
      </w:r>
      <w:r w:rsidRPr="00A90E67">
        <w:rPr>
          <w:rFonts w:ascii="Times New Roman" w:hAnsi="Times New Roman" w:cs="Times New Roman"/>
          <w:color w:val="auto"/>
        </w:rPr>
        <w:t>GIAI ĐOẠN</w:t>
      </w:r>
      <w:r w:rsidR="00352285" w:rsidRPr="00A90E67">
        <w:rPr>
          <w:rFonts w:ascii="Times New Roman" w:hAnsi="Times New Roman" w:cs="Times New Roman"/>
          <w:color w:val="auto"/>
        </w:rPr>
        <w:t xml:space="preserve"> CỦA NHÀ MÁY ĐIỆN HẠT NHÂN</w:t>
      </w:r>
      <w:bookmarkEnd w:id="27"/>
    </w:p>
    <w:p w14:paraId="12B9E750" w14:textId="77777777"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OJT-1: GIAI ĐOẠN KHẢO SÁT, ĐÁNH GIÁ ĐỊA ĐIỂM</w:t>
      </w:r>
    </w:p>
    <w:p w14:paraId="00EBB492"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(Phù hợp với IAEA SSG-35, SSG-16 Phase 1 → Phase 2)</w:t>
      </w:r>
    </w:p>
    <w:p w14:paraId="6D7AE39B" w14:textId="4DB8CD9E"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 xml:space="preserve">Nội dung đào tạo </w:t>
      </w:r>
      <w:r w:rsidR="00340D94" w:rsidRPr="00A90E67">
        <w:rPr>
          <w:rFonts w:ascii="Times New Roman" w:hAnsi="Times New Roman"/>
          <w:b/>
          <w:bCs/>
          <w:sz w:val="28"/>
          <w:szCs w:val="28"/>
        </w:rPr>
        <w:t>-</w:t>
      </w:r>
      <w:r w:rsidRPr="00A90E67">
        <w:rPr>
          <w:rFonts w:ascii="Times New Roman" w:hAnsi="Times New Roman"/>
          <w:b/>
          <w:bCs/>
          <w:sz w:val="28"/>
          <w:szCs w:val="28"/>
        </w:rPr>
        <w:t xml:space="preserve"> OJT</w:t>
      </w:r>
    </w:p>
    <w:p w14:paraId="1E7AB5B6" w14:textId="45B51298"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 xml:space="preserve">Địa chất </w:t>
      </w:r>
      <w:r w:rsidR="00340D94" w:rsidRPr="00A90E67">
        <w:rPr>
          <w:rFonts w:ascii="Times New Roman" w:hAnsi="Times New Roman"/>
          <w:sz w:val="28"/>
          <w:szCs w:val="28"/>
        </w:rPr>
        <w:t>-</w:t>
      </w:r>
      <w:r w:rsidRPr="00A90E67">
        <w:rPr>
          <w:rFonts w:ascii="Times New Roman" w:hAnsi="Times New Roman"/>
          <w:sz w:val="28"/>
          <w:szCs w:val="28"/>
        </w:rPr>
        <w:t xml:space="preserve"> địa chấn, động đất thiết kế (DBE/ SSE).</w:t>
      </w:r>
    </w:p>
    <w:p w14:paraId="6499C4A2" w14:textId="4E973626"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Đánh giá nguy cơ tự nhiên (</w:t>
      </w:r>
      <w:r w:rsidR="0017626E" w:rsidRPr="00A90E67">
        <w:rPr>
          <w:rFonts w:ascii="Times New Roman" w:hAnsi="Times New Roman"/>
          <w:sz w:val="28"/>
          <w:szCs w:val="28"/>
        </w:rPr>
        <w:t>lũ lụt, lốc xoáy, sóng thần, thời tiết khắc nghiệt</w:t>
      </w:r>
      <w:r w:rsidRPr="00A90E67">
        <w:rPr>
          <w:rFonts w:ascii="Times New Roman" w:hAnsi="Times New Roman"/>
          <w:sz w:val="28"/>
          <w:szCs w:val="28"/>
        </w:rPr>
        <w:t>).</w:t>
      </w:r>
    </w:p>
    <w:p w14:paraId="7A19598F" w14:textId="5135A678"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 xml:space="preserve">Đặc trưng địa hình </w:t>
      </w:r>
      <w:r w:rsidR="00340D94" w:rsidRPr="00A90E67">
        <w:rPr>
          <w:rFonts w:ascii="Times New Roman" w:hAnsi="Times New Roman"/>
          <w:sz w:val="28"/>
          <w:szCs w:val="28"/>
        </w:rPr>
        <w:t>-</w:t>
      </w:r>
      <w:r w:rsidRPr="00A90E67">
        <w:rPr>
          <w:rFonts w:ascii="Times New Roman" w:hAnsi="Times New Roman"/>
          <w:sz w:val="28"/>
          <w:szCs w:val="28"/>
        </w:rPr>
        <w:t xml:space="preserve"> địa mạo </w:t>
      </w:r>
      <w:r w:rsidR="00340D94" w:rsidRPr="00A90E67">
        <w:rPr>
          <w:rFonts w:ascii="Times New Roman" w:hAnsi="Times New Roman"/>
          <w:sz w:val="28"/>
          <w:szCs w:val="28"/>
        </w:rPr>
        <w:t>-</w:t>
      </w:r>
      <w:r w:rsidRPr="00A90E67">
        <w:rPr>
          <w:rFonts w:ascii="Times New Roman" w:hAnsi="Times New Roman"/>
          <w:sz w:val="28"/>
          <w:szCs w:val="28"/>
        </w:rPr>
        <w:t xml:space="preserve"> thủy văn.</w:t>
      </w:r>
    </w:p>
    <w:p w14:paraId="398DB391" w14:textId="77777777"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Xác định vùng loại trừ (EPZ, UPZ), vùng dân cư.</w:t>
      </w:r>
    </w:p>
    <w:p w14:paraId="0C2E9BD1" w14:textId="77777777"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Đánh giá tác động môi trường EIA/SEA.</w:t>
      </w:r>
    </w:p>
    <w:p w14:paraId="731C681B" w14:textId="77777777"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Kỹ thuật khảo sát địa kỹ thuật tại hiện trường.</w:t>
      </w:r>
    </w:p>
    <w:p w14:paraId="23D2C314" w14:textId="265C8392" w:rsidR="00C14B5B" w:rsidRPr="00A90E67" w:rsidRDefault="00C14B5B" w:rsidP="00C14B5B">
      <w:pPr>
        <w:numPr>
          <w:ilvl w:val="0"/>
          <w:numId w:val="38"/>
        </w:numPr>
        <w:spacing w:before="120" w:after="120"/>
        <w:jc w:val="both"/>
        <w:rPr>
          <w:rFonts w:ascii="Times New Roman" w:hAnsi="Times New Roman"/>
          <w:sz w:val="28"/>
          <w:szCs w:val="28"/>
        </w:rPr>
      </w:pPr>
      <w:r w:rsidRPr="00A90E67">
        <w:rPr>
          <w:rFonts w:ascii="Times New Roman" w:hAnsi="Times New Roman"/>
          <w:sz w:val="28"/>
          <w:szCs w:val="28"/>
        </w:rPr>
        <w:t xml:space="preserve">Tham gia </w:t>
      </w:r>
      <w:r w:rsidR="00340D94" w:rsidRPr="00A90E67">
        <w:rPr>
          <w:rFonts w:ascii="Times New Roman" w:hAnsi="Times New Roman"/>
          <w:sz w:val="28"/>
          <w:szCs w:val="28"/>
        </w:rPr>
        <w:t>thẩm định hồ sơ lựa chọn, đánh giá địa điểm</w:t>
      </w:r>
      <w:r w:rsidRPr="00A90E67">
        <w:rPr>
          <w:rFonts w:ascii="Times New Roman" w:hAnsi="Times New Roman"/>
          <w:sz w:val="28"/>
          <w:szCs w:val="28"/>
        </w:rPr>
        <w:t xml:space="preserve"> của tư vấn.</w:t>
      </w:r>
    </w:p>
    <w:p w14:paraId="6792A610"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Minh chứng quốc tế</w:t>
      </w:r>
    </w:p>
    <w:p w14:paraId="7FF99ECE" w14:textId="77777777" w:rsidR="00C14B5B" w:rsidRPr="00A90E67" w:rsidRDefault="00C14B5B" w:rsidP="00C14B5B">
      <w:pPr>
        <w:numPr>
          <w:ilvl w:val="0"/>
          <w:numId w:val="39"/>
        </w:numPr>
        <w:spacing w:before="120" w:after="120"/>
        <w:jc w:val="both"/>
        <w:rPr>
          <w:rFonts w:ascii="Times New Roman" w:hAnsi="Times New Roman"/>
          <w:sz w:val="28"/>
          <w:szCs w:val="28"/>
        </w:rPr>
      </w:pPr>
      <w:r w:rsidRPr="00A90E67">
        <w:rPr>
          <w:rFonts w:ascii="Times New Roman" w:hAnsi="Times New Roman"/>
          <w:b/>
          <w:bCs/>
          <w:sz w:val="28"/>
          <w:szCs w:val="28"/>
        </w:rPr>
        <w:t>IAEA SSG-35</w:t>
      </w:r>
      <w:r w:rsidRPr="00A90E67">
        <w:rPr>
          <w:rFonts w:ascii="Times New Roman" w:hAnsi="Times New Roman"/>
          <w:sz w:val="28"/>
          <w:szCs w:val="28"/>
        </w:rPr>
        <w:t xml:space="preserve"> – Site Evaluation for Nuclear Installations.</w:t>
      </w:r>
    </w:p>
    <w:p w14:paraId="264E53BA" w14:textId="77777777" w:rsidR="00C14B5B" w:rsidRPr="00A90E67" w:rsidRDefault="00C14B5B" w:rsidP="00C14B5B">
      <w:pPr>
        <w:numPr>
          <w:ilvl w:val="0"/>
          <w:numId w:val="39"/>
        </w:numPr>
        <w:spacing w:before="120" w:after="120"/>
        <w:jc w:val="both"/>
        <w:rPr>
          <w:rFonts w:ascii="Times New Roman" w:hAnsi="Times New Roman"/>
          <w:sz w:val="28"/>
          <w:szCs w:val="28"/>
        </w:rPr>
      </w:pPr>
      <w:r w:rsidRPr="00A90E67">
        <w:rPr>
          <w:rFonts w:ascii="Times New Roman" w:hAnsi="Times New Roman"/>
          <w:b/>
          <w:bCs/>
          <w:sz w:val="28"/>
          <w:szCs w:val="28"/>
        </w:rPr>
        <w:t>IAEA SSG-16 Phase 1 → 2</w:t>
      </w:r>
      <w:r w:rsidRPr="00A90E67">
        <w:rPr>
          <w:rFonts w:ascii="Times New Roman" w:hAnsi="Times New Roman"/>
          <w:sz w:val="28"/>
          <w:szCs w:val="28"/>
        </w:rPr>
        <w:t>.</w:t>
      </w:r>
    </w:p>
    <w:p w14:paraId="25EEC909" w14:textId="77777777" w:rsidR="00C14B5B" w:rsidRPr="00A90E67" w:rsidRDefault="00C14B5B" w:rsidP="00C14B5B">
      <w:pPr>
        <w:numPr>
          <w:ilvl w:val="0"/>
          <w:numId w:val="39"/>
        </w:numPr>
        <w:spacing w:before="120" w:after="120"/>
        <w:jc w:val="both"/>
        <w:rPr>
          <w:rFonts w:ascii="Times New Roman" w:hAnsi="Times New Roman"/>
          <w:sz w:val="28"/>
          <w:szCs w:val="28"/>
        </w:rPr>
      </w:pPr>
      <w:r w:rsidRPr="00A90E67">
        <w:rPr>
          <w:rFonts w:ascii="Times New Roman" w:hAnsi="Times New Roman"/>
          <w:b/>
          <w:bCs/>
          <w:sz w:val="28"/>
          <w:szCs w:val="28"/>
        </w:rPr>
        <w:t>FANR – Barakah Project (UAE)</w:t>
      </w:r>
      <w:r w:rsidRPr="00A90E67">
        <w:rPr>
          <w:rFonts w:ascii="Times New Roman" w:hAnsi="Times New Roman"/>
          <w:sz w:val="28"/>
          <w:szCs w:val="28"/>
        </w:rPr>
        <w:t>: OJT địa điểm tại Hàn Quốc trước khi thẩm định địa điểm Barakah.</w:t>
      </w:r>
    </w:p>
    <w:p w14:paraId="0F96366E" w14:textId="6DA3FA33"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OJT-2: GIAI ĐOẠN THIẾT KẾ (Design Review)</w:t>
      </w:r>
    </w:p>
    <w:p w14:paraId="10B2E664"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(Phù hợp với IAEA SSG-2, SSG-12, SSG-16 Phase 2 → 3)</w:t>
      </w:r>
    </w:p>
    <w:p w14:paraId="3A3D484B"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Nội dung OJT</w:t>
      </w:r>
    </w:p>
    <w:p w14:paraId="5C0B4767" w14:textId="465D5AF0" w:rsidR="00C14B5B" w:rsidRPr="00A90E67" w:rsidRDefault="00C14B5B" w:rsidP="00C14B5B">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 xml:space="preserve">Thẩm định </w:t>
      </w:r>
      <w:r w:rsidRPr="00A90E67">
        <w:rPr>
          <w:rFonts w:ascii="Times New Roman" w:hAnsi="Times New Roman"/>
          <w:bCs/>
          <w:sz w:val="28"/>
          <w:szCs w:val="28"/>
        </w:rPr>
        <w:t>PSAR/FSAR</w:t>
      </w:r>
      <w:r w:rsidRPr="00A90E67">
        <w:rPr>
          <w:rFonts w:ascii="Times New Roman" w:hAnsi="Times New Roman"/>
          <w:sz w:val="28"/>
          <w:szCs w:val="28"/>
        </w:rPr>
        <w:t xml:space="preserve"> theo các </w:t>
      </w:r>
      <w:r w:rsidR="00340D94" w:rsidRPr="00A90E67">
        <w:rPr>
          <w:rFonts w:ascii="Times New Roman" w:hAnsi="Times New Roman"/>
          <w:sz w:val="28"/>
          <w:szCs w:val="28"/>
        </w:rPr>
        <w:t xml:space="preserve">chương </w:t>
      </w:r>
      <w:r w:rsidRPr="00A90E67">
        <w:rPr>
          <w:rFonts w:ascii="Times New Roman" w:hAnsi="Times New Roman"/>
          <w:sz w:val="28"/>
          <w:szCs w:val="28"/>
        </w:rPr>
        <w:t>(IAEA + USNRC format).</w:t>
      </w:r>
    </w:p>
    <w:p w14:paraId="37BF124F" w14:textId="0A1AA5E7" w:rsidR="00C14B5B" w:rsidRPr="00A90E67" w:rsidRDefault="00C14B5B" w:rsidP="00C14B5B">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 xml:space="preserve">Thiết kế hệ thống an toàn: ECCS, RCS, </w:t>
      </w:r>
      <w:r w:rsidR="00340D94" w:rsidRPr="00A90E67">
        <w:rPr>
          <w:rFonts w:ascii="Times New Roman" w:hAnsi="Times New Roman"/>
          <w:sz w:val="28"/>
          <w:szCs w:val="28"/>
        </w:rPr>
        <w:t>cấu trúc bảo v</w:t>
      </w:r>
      <w:r w:rsidR="0017626E" w:rsidRPr="00A90E67">
        <w:rPr>
          <w:rFonts w:ascii="Times New Roman" w:hAnsi="Times New Roman"/>
          <w:sz w:val="28"/>
          <w:szCs w:val="28"/>
        </w:rPr>
        <w:t>ệ</w:t>
      </w:r>
      <w:r w:rsidRPr="00A90E67">
        <w:rPr>
          <w:rFonts w:ascii="Times New Roman" w:hAnsi="Times New Roman"/>
          <w:sz w:val="28"/>
          <w:szCs w:val="28"/>
        </w:rPr>
        <w:t xml:space="preserve">, HVAC, điện </w:t>
      </w:r>
      <w:r w:rsidR="00340D94" w:rsidRPr="00A90E67">
        <w:rPr>
          <w:rFonts w:ascii="Times New Roman" w:hAnsi="Times New Roman"/>
          <w:sz w:val="28"/>
          <w:szCs w:val="28"/>
        </w:rPr>
        <w:t>-</w:t>
      </w:r>
      <w:r w:rsidRPr="00A90E67">
        <w:rPr>
          <w:rFonts w:ascii="Times New Roman" w:hAnsi="Times New Roman"/>
          <w:sz w:val="28"/>
          <w:szCs w:val="28"/>
        </w:rPr>
        <w:t xml:space="preserve"> I&amp;C.</w:t>
      </w:r>
    </w:p>
    <w:p w14:paraId="382E3D03" w14:textId="3909B001" w:rsidR="00C14B5B" w:rsidRPr="00A90E67" w:rsidRDefault="00C14B5B" w:rsidP="00C14B5B">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 xml:space="preserve">Phân tích an toàn </w:t>
      </w:r>
      <w:r w:rsidR="0017626E" w:rsidRPr="00A90E67">
        <w:rPr>
          <w:rFonts w:ascii="Times New Roman" w:hAnsi="Times New Roman"/>
          <w:sz w:val="28"/>
          <w:szCs w:val="28"/>
        </w:rPr>
        <w:t>tất</w:t>
      </w:r>
      <w:r w:rsidRPr="00A90E67">
        <w:rPr>
          <w:rFonts w:ascii="Times New Roman" w:hAnsi="Times New Roman"/>
          <w:sz w:val="28"/>
          <w:szCs w:val="28"/>
        </w:rPr>
        <w:t xml:space="preserve"> định (DSA), </w:t>
      </w:r>
      <w:r w:rsidR="0017626E" w:rsidRPr="00A90E67">
        <w:rPr>
          <w:rFonts w:ascii="Times New Roman" w:hAnsi="Times New Roman"/>
          <w:sz w:val="28"/>
          <w:szCs w:val="28"/>
          <w:lang w:val="pt-BR"/>
        </w:rPr>
        <w:t>an toàn thủy nhiệt, sự cố nặng</w:t>
      </w:r>
      <w:r w:rsidRPr="00A90E67">
        <w:rPr>
          <w:rFonts w:ascii="Times New Roman" w:hAnsi="Times New Roman"/>
          <w:sz w:val="28"/>
          <w:szCs w:val="28"/>
        </w:rPr>
        <w:t>.</w:t>
      </w:r>
    </w:p>
    <w:p w14:paraId="5ECBA707" w14:textId="17936DC5" w:rsidR="00340D94" w:rsidRPr="00A90E67" w:rsidRDefault="00C14B5B" w:rsidP="00C14B5B">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Phân tích an toàn xác suất (PSA Level 1</w:t>
      </w:r>
      <w:r w:rsidR="00340D94" w:rsidRPr="00A90E67">
        <w:rPr>
          <w:rFonts w:ascii="Times New Roman" w:hAnsi="Times New Roman"/>
          <w:sz w:val="28"/>
          <w:szCs w:val="28"/>
        </w:rPr>
        <w:t xml:space="preserve">, </w:t>
      </w:r>
      <w:r w:rsidRPr="00A90E67">
        <w:rPr>
          <w:rFonts w:ascii="Times New Roman" w:hAnsi="Times New Roman"/>
          <w:sz w:val="28"/>
          <w:szCs w:val="28"/>
        </w:rPr>
        <w:t>2</w:t>
      </w:r>
      <w:r w:rsidR="00340D94" w:rsidRPr="00A90E67">
        <w:rPr>
          <w:rFonts w:ascii="Times New Roman" w:hAnsi="Times New Roman"/>
          <w:sz w:val="28"/>
          <w:szCs w:val="28"/>
        </w:rPr>
        <w:t xml:space="preserve">, </w:t>
      </w:r>
      <w:r w:rsidRPr="00A90E67">
        <w:rPr>
          <w:rFonts w:ascii="Times New Roman" w:hAnsi="Times New Roman"/>
          <w:sz w:val="28"/>
          <w:szCs w:val="28"/>
        </w:rPr>
        <w:t>3).</w:t>
      </w:r>
    </w:p>
    <w:p w14:paraId="45D3BB22" w14:textId="6E23D296" w:rsidR="00C14B5B" w:rsidRPr="00A90E67" w:rsidRDefault="00C14B5B" w:rsidP="00FF78A0">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OJT sử dụng phần mềm phân tích của TSO:</w:t>
      </w:r>
      <w:r w:rsidR="00340D94" w:rsidRPr="00A90E67">
        <w:rPr>
          <w:rFonts w:ascii="Times New Roman" w:hAnsi="Times New Roman"/>
          <w:sz w:val="28"/>
          <w:szCs w:val="28"/>
        </w:rPr>
        <w:t xml:space="preserve"> </w:t>
      </w:r>
      <w:r w:rsidR="0017626E" w:rsidRPr="00A90E67">
        <w:rPr>
          <w:rFonts w:ascii="Times New Roman" w:hAnsi="Times New Roman"/>
          <w:sz w:val="28"/>
          <w:szCs w:val="28"/>
          <w:lang w:val="pt-BR"/>
        </w:rPr>
        <w:t>Thủy nhiệt (RELAP5, CATHARE, TRACE); sự cố nặng (MELCOR); an toàn nhiên liệu (FRAPCON, FRAPTRAN); an toàn xác suất (RiskSpectrum); vật lý vùng hoạt (MCNP, SCALE)</w:t>
      </w:r>
      <w:r w:rsidR="00340D94" w:rsidRPr="00A90E67">
        <w:rPr>
          <w:rFonts w:ascii="Times New Roman" w:hAnsi="Times New Roman"/>
          <w:sz w:val="28"/>
          <w:szCs w:val="28"/>
        </w:rPr>
        <w:t>.</w:t>
      </w:r>
    </w:p>
    <w:p w14:paraId="66BEEE60" w14:textId="35A3C8F2" w:rsidR="00C14B5B" w:rsidRPr="00A90E67" w:rsidRDefault="00C14B5B" w:rsidP="00C14B5B">
      <w:pPr>
        <w:numPr>
          <w:ilvl w:val="0"/>
          <w:numId w:val="40"/>
        </w:numPr>
        <w:spacing w:before="120" w:after="120"/>
        <w:jc w:val="both"/>
        <w:rPr>
          <w:rFonts w:ascii="Times New Roman" w:hAnsi="Times New Roman"/>
          <w:sz w:val="28"/>
          <w:szCs w:val="28"/>
        </w:rPr>
      </w:pPr>
      <w:r w:rsidRPr="00A90E67">
        <w:rPr>
          <w:rFonts w:ascii="Times New Roman" w:hAnsi="Times New Roman"/>
          <w:sz w:val="28"/>
          <w:szCs w:val="28"/>
        </w:rPr>
        <w:t>Kỹ thuật kiểm tra mô hình tính</w:t>
      </w:r>
      <w:r w:rsidR="00340D94" w:rsidRPr="00A90E67">
        <w:rPr>
          <w:rFonts w:ascii="Times New Roman" w:hAnsi="Times New Roman"/>
          <w:sz w:val="28"/>
          <w:szCs w:val="28"/>
        </w:rPr>
        <w:t xml:space="preserve"> toán</w:t>
      </w:r>
      <w:r w:rsidRPr="00A90E67">
        <w:rPr>
          <w:rFonts w:ascii="Times New Roman" w:hAnsi="Times New Roman"/>
          <w:sz w:val="28"/>
          <w:szCs w:val="28"/>
        </w:rPr>
        <w:t xml:space="preserve"> và </w:t>
      </w:r>
      <w:r w:rsidR="00340D94" w:rsidRPr="00A90E67">
        <w:rPr>
          <w:rFonts w:ascii="Times New Roman" w:hAnsi="Times New Roman"/>
          <w:sz w:val="28"/>
          <w:szCs w:val="28"/>
        </w:rPr>
        <w:t>đánh giá phân tích an toàn</w:t>
      </w:r>
      <w:r w:rsidRPr="00A90E67">
        <w:rPr>
          <w:rFonts w:ascii="Times New Roman" w:hAnsi="Times New Roman"/>
          <w:sz w:val="28"/>
          <w:szCs w:val="28"/>
        </w:rPr>
        <w:t>.</w:t>
      </w:r>
    </w:p>
    <w:p w14:paraId="19401C74" w14:textId="77777777" w:rsidR="00340D94" w:rsidRPr="00A90E67" w:rsidRDefault="00340D94" w:rsidP="00FF78A0">
      <w:pPr>
        <w:spacing w:before="120" w:after="120"/>
        <w:ind w:left="720"/>
        <w:jc w:val="both"/>
        <w:rPr>
          <w:rFonts w:ascii="Times New Roman" w:hAnsi="Times New Roman"/>
          <w:sz w:val="28"/>
          <w:szCs w:val="28"/>
        </w:rPr>
      </w:pPr>
    </w:p>
    <w:p w14:paraId="45CBCFB6"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lastRenderedPageBreak/>
        <w:t>Minh chứng quốc tế</w:t>
      </w:r>
    </w:p>
    <w:p w14:paraId="36EC561B" w14:textId="24A67272" w:rsidR="00C14B5B" w:rsidRPr="00A90E67" w:rsidRDefault="00C14B5B" w:rsidP="00C14B5B">
      <w:pPr>
        <w:numPr>
          <w:ilvl w:val="0"/>
          <w:numId w:val="41"/>
        </w:numPr>
        <w:spacing w:before="120" w:after="120"/>
        <w:jc w:val="both"/>
        <w:rPr>
          <w:rFonts w:ascii="Times New Roman" w:hAnsi="Times New Roman"/>
          <w:sz w:val="28"/>
          <w:szCs w:val="28"/>
        </w:rPr>
      </w:pPr>
      <w:r w:rsidRPr="00A90E67">
        <w:rPr>
          <w:rFonts w:ascii="Times New Roman" w:hAnsi="Times New Roman"/>
          <w:b/>
          <w:bCs/>
          <w:sz w:val="28"/>
          <w:szCs w:val="28"/>
        </w:rPr>
        <w:t xml:space="preserve">KINS </w:t>
      </w:r>
      <w:r w:rsidR="00340D94" w:rsidRPr="00A90E67">
        <w:rPr>
          <w:rFonts w:ascii="Times New Roman" w:hAnsi="Times New Roman"/>
          <w:b/>
          <w:bCs/>
          <w:sz w:val="28"/>
          <w:szCs w:val="28"/>
        </w:rPr>
        <w:t>-</w:t>
      </w:r>
      <w:r w:rsidRPr="00A90E67">
        <w:rPr>
          <w:rFonts w:ascii="Times New Roman" w:hAnsi="Times New Roman"/>
          <w:b/>
          <w:bCs/>
          <w:sz w:val="28"/>
          <w:szCs w:val="28"/>
        </w:rPr>
        <w:t xml:space="preserve"> 51-task OJT Program</w:t>
      </w:r>
      <w:r w:rsidRPr="00A90E67">
        <w:rPr>
          <w:rFonts w:ascii="Times New Roman" w:hAnsi="Times New Roman"/>
          <w:sz w:val="28"/>
          <w:szCs w:val="28"/>
        </w:rPr>
        <w:t xml:space="preserve"> cho thanh tra </w:t>
      </w:r>
      <w:r w:rsidR="00340D94" w:rsidRPr="00A90E67">
        <w:rPr>
          <w:rFonts w:ascii="Times New Roman" w:hAnsi="Times New Roman"/>
          <w:sz w:val="28"/>
          <w:szCs w:val="28"/>
        </w:rPr>
        <w:t>và</w:t>
      </w:r>
      <w:r w:rsidRPr="00A90E67">
        <w:rPr>
          <w:rFonts w:ascii="Times New Roman" w:hAnsi="Times New Roman"/>
          <w:sz w:val="28"/>
          <w:szCs w:val="28"/>
        </w:rPr>
        <w:t xml:space="preserve"> thẩm định (</w:t>
      </w:r>
      <w:r w:rsidR="00340D94" w:rsidRPr="00A90E67">
        <w:rPr>
          <w:rFonts w:ascii="Times New Roman" w:hAnsi="Times New Roman"/>
          <w:sz w:val="28"/>
          <w:szCs w:val="28"/>
        </w:rPr>
        <w:t>uy tín</w:t>
      </w:r>
      <w:r w:rsidRPr="00A90E67">
        <w:rPr>
          <w:rFonts w:ascii="Times New Roman" w:hAnsi="Times New Roman"/>
          <w:sz w:val="28"/>
          <w:szCs w:val="28"/>
        </w:rPr>
        <w:t xml:space="preserve"> quốc tế nhưng không công khai toàn bộ).</w:t>
      </w:r>
    </w:p>
    <w:p w14:paraId="23B00D3F" w14:textId="20813717" w:rsidR="00C14B5B" w:rsidRPr="00A90E67" w:rsidRDefault="00C14B5B" w:rsidP="00C14B5B">
      <w:pPr>
        <w:numPr>
          <w:ilvl w:val="0"/>
          <w:numId w:val="41"/>
        </w:numPr>
        <w:spacing w:before="120" w:after="120"/>
        <w:jc w:val="both"/>
        <w:rPr>
          <w:rFonts w:ascii="Times New Roman" w:hAnsi="Times New Roman"/>
          <w:sz w:val="28"/>
          <w:szCs w:val="28"/>
        </w:rPr>
      </w:pPr>
      <w:r w:rsidRPr="00A90E67">
        <w:rPr>
          <w:rFonts w:ascii="Times New Roman" w:hAnsi="Times New Roman"/>
          <w:b/>
          <w:bCs/>
          <w:sz w:val="28"/>
          <w:szCs w:val="28"/>
        </w:rPr>
        <w:t xml:space="preserve">IRSN/ASN </w:t>
      </w:r>
      <w:r w:rsidR="00340D94" w:rsidRPr="00A90E67">
        <w:rPr>
          <w:rFonts w:ascii="Times New Roman" w:hAnsi="Times New Roman"/>
          <w:b/>
          <w:bCs/>
          <w:sz w:val="28"/>
          <w:szCs w:val="28"/>
        </w:rPr>
        <w:t>-</w:t>
      </w:r>
      <w:r w:rsidRPr="00A90E67">
        <w:rPr>
          <w:rFonts w:ascii="Times New Roman" w:hAnsi="Times New Roman"/>
          <w:b/>
          <w:bCs/>
          <w:sz w:val="28"/>
          <w:szCs w:val="28"/>
        </w:rPr>
        <w:t xml:space="preserve"> Design Review School</w:t>
      </w:r>
      <w:r w:rsidRPr="00A90E67">
        <w:rPr>
          <w:rFonts w:ascii="Times New Roman" w:hAnsi="Times New Roman"/>
          <w:sz w:val="28"/>
          <w:szCs w:val="28"/>
        </w:rPr>
        <w:t xml:space="preserve"> (Pháp).</w:t>
      </w:r>
    </w:p>
    <w:p w14:paraId="33F8EFA5" w14:textId="182B2DA6" w:rsidR="00C14B5B" w:rsidRPr="00A90E67" w:rsidRDefault="00C14B5B" w:rsidP="00C14B5B">
      <w:pPr>
        <w:numPr>
          <w:ilvl w:val="0"/>
          <w:numId w:val="41"/>
        </w:numPr>
        <w:spacing w:before="120" w:after="120"/>
        <w:jc w:val="both"/>
        <w:rPr>
          <w:rFonts w:ascii="Times New Roman" w:hAnsi="Times New Roman"/>
          <w:sz w:val="28"/>
          <w:szCs w:val="28"/>
        </w:rPr>
      </w:pPr>
      <w:r w:rsidRPr="00A90E67">
        <w:rPr>
          <w:rFonts w:ascii="Times New Roman" w:hAnsi="Times New Roman"/>
          <w:b/>
          <w:bCs/>
          <w:sz w:val="28"/>
          <w:szCs w:val="28"/>
        </w:rPr>
        <w:t xml:space="preserve">NRC Technical Training Center </w:t>
      </w:r>
      <w:r w:rsidR="00340D94" w:rsidRPr="00A90E67">
        <w:rPr>
          <w:rFonts w:ascii="Times New Roman" w:hAnsi="Times New Roman"/>
          <w:b/>
          <w:bCs/>
          <w:sz w:val="28"/>
          <w:szCs w:val="28"/>
        </w:rPr>
        <w:t>-</w:t>
      </w:r>
      <w:r w:rsidRPr="00A90E67">
        <w:rPr>
          <w:rFonts w:ascii="Times New Roman" w:hAnsi="Times New Roman"/>
          <w:b/>
          <w:bCs/>
          <w:sz w:val="28"/>
          <w:szCs w:val="28"/>
        </w:rPr>
        <w:t xml:space="preserve"> Design &amp; Safety Review</w:t>
      </w:r>
      <w:r w:rsidRPr="00A90E67">
        <w:rPr>
          <w:rFonts w:ascii="Times New Roman" w:hAnsi="Times New Roman"/>
          <w:sz w:val="28"/>
          <w:szCs w:val="28"/>
        </w:rPr>
        <w:t>.</w:t>
      </w:r>
    </w:p>
    <w:p w14:paraId="7427F136" w14:textId="77E2506A"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OJT-3: GIAI ĐOẠN XÂY DỰNG (Construction Inspection/QA-QC)</w:t>
      </w:r>
    </w:p>
    <w:p w14:paraId="3B5DA7F8"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(IAEA SSG-38 + IAEA SSG-16 Phase 3)</w:t>
      </w:r>
    </w:p>
    <w:p w14:paraId="1301989B"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Nội dung OJT</w:t>
      </w:r>
    </w:p>
    <w:p w14:paraId="3F483F09" w14:textId="4033DA6F" w:rsidR="00C14B5B" w:rsidRPr="00A90E67" w:rsidRDefault="00C14B5B"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rPr>
        <w:t xml:space="preserve">Giám sát và thanh tra công trường </w:t>
      </w:r>
      <w:r w:rsidR="0017626E" w:rsidRPr="00A90E67">
        <w:rPr>
          <w:rFonts w:ascii="Times New Roman" w:hAnsi="Times New Roman"/>
          <w:sz w:val="28"/>
          <w:szCs w:val="28"/>
        </w:rPr>
        <w:t>NMĐHN</w:t>
      </w:r>
      <w:r w:rsidRPr="00A90E67">
        <w:rPr>
          <w:rFonts w:ascii="Times New Roman" w:hAnsi="Times New Roman"/>
          <w:sz w:val="28"/>
          <w:szCs w:val="28"/>
        </w:rPr>
        <w:t>.</w:t>
      </w:r>
    </w:p>
    <w:p w14:paraId="51A7161C" w14:textId="77777777" w:rsidR="00C14B5B" w:rsidRPr="00A90E67" w:rsidRDefault="00C14B5B"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rPr>
        <w:t>Kiểm tra mối hàn, bê tông, kết cấu chịu lực.</w:t>
      </w:r>
    </w:p>
    <w:p w14:paraId="120801D9" w14:textId="204FABC5" w:rsidR="00C14B5B" w:rsidRPr="00A90E67" w:rsidRDefault="00C14B5B"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rPr>
        <w:t xml:space="preserve">QA/QC EPC </w:t>
      </w:r>
      <w:r w:rsidR="00340D94" w:rsidRPr="00A90E67">
        <w:rPr>
          <w:rFonts w:ascii="Times New Roman" w:hAnsi="Times New Roman"/>
          <w:sz w:val="28"/>
          <w:szCs w:val="28"/>
        </w:rPr>
        <w:t>-</w:t>
      </w:r>
      <w:r w:rsidRPr="00A90E67">
        <w:rPr>
          <w:rFonts w:ascii="Times New Roman" w:hAnsi="Times New Roman"/>
          <w:sz w:val="28"/>
          <w:szCs w:val="28"/>
        </w:rPr>
        <w:t xml:space="preserve"> hồ sơ kiểm định vật liệu, chứng nhận.</w:t>
      </w:r>
    </w:p>
    <w:p w14:paraId="583B94DB" w14:textId="2B7D5712" w:rsidR="00C14B5B" w:rsidRPr="00A90E67" w:rsidRDefault="0017626E"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lang w:val="pt-BR"/>
        </w:rPr>
        <w:t>Kiểm tra nghiệm thu</w:t>
      </w:r>
      <w:r w:rsidR="00C14B5B" w:rsidRPr="00A90E67">
        <w:rPr>
          <w:rFonts w:ascii="Times New Roman" w:hAnsi="Times New Roman"/>
          <w:sz w:val="28"/>
          <w:szCs w:val="28"/>
        </w:rPr>
        <w:t>, FAT/SAT, kiểm tra thiết bị an toàn phân loại.</w:t>
      </w:r>
    </w:p>
    <w:p w14:paraId="00CA8A27" w14:textId="77777777" w:rsidR="00C14B5B" w:rsidRPr="00A90E67" w:rsidRDefault="00C14B5B"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rPr>
        <w:t>Kỹ thuật an toàn công trường hạt nhân.</w:t>
      </w:r>
    </w:p>
    <w:p w14:paraId="75229F8E" w14:textId="77777777" w:rsidR="00C14B5B" w:rsidRPr="00A90E67" w:rsidRDefault="00C14B5B" w:rsidP="00C14B5B">
      <w:pPr>
        <w:numPr>
          <w:ilvl w:val="0"/>
          <w:numId w:val="42"/>
        </w:numPr>
        <w:spacing w:before="120" w:after="120"/>
        <w:jc w:val="both"/>
        <w:rPr>
          <w:rFonts w:ascii="Times New Roman" w:hAnsi="Times New Roman"/>
          <w:sz w:val="28"/>
          <w:szCs w:val="28"/>
        </w:rPr>
      </w:pPr>
      <w:r w:rsidRPr="00A90E67">
        <w:rPr>
          <w:rFonts w:ascii="Times New Roman" w:hAnsi="Times New Roman"/>
          <w:sz w:val="28"/>
          <w:szCs w:val="28"/>
        </w:rPr>
        <w:t>OJT thực tế tại công trường nước ngoài (như UAE, Bangladesh đã làm).</w:t>
      </w:r>
    </w:p>
    <w:p w14:paraId="4C4FFCED"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Minh chứng quốc tế</w:t>
      </w:r>
    </w:p>
    <w:p w14:paraId="33A6FC85" w14:textId="0282115A" w:rsidR="00C14B5B" w:rsidRPr="00A90E67" w:rsidRDefault="00C14B5B" w:rsidP="00C14B5B">
      <w:pPr>
        <w:numPr>
          <w:ilvl w:val="0"/>
          <w:numId w:val="43"/>
        </w:numPr>
        <w:spacing w:before="120" w:after="120"/>
        <w:jc w:val="both"/>
        <w:rPr>
          <w:rFonts w:ascii="Times New Roman" w:hAnsi="Times New Roman"/>
          <w:sz w:val="28"/>
          <w:szCs w:val="28"/>
        </w:rPr>
      </w:pPr>
      <w:r w:rsidRPr="00A90E67">
        <w:rPr>
          <w:rFonts w:ascii="Times New Roman" w:hAnsi="Times New Roman"/>
          <w:b/>
          <w:bCs/>
          <w:sz w:val="28"/>
          <w:szCs w:val="28"/>
        </w:rPr>
        <w:t xml:space="preserve">IAEA SSG-38 </w:t>
      </w:r>
      <w:r w:rsidR="00340D94" w:rsidRPr="00A90E67">
        <w:rPr>
          <w:rFonts w:ascii="Times New Roman" w:hAnsi="Times New Roman"/>
          <w:b/>
          <w:bCs/>
          <w:sz w:val="28"/>
          <w:szCs w:val="28"/>
        </w:rPr>
        <w:t>-</w:t>
      </w:r>
      <w:r w:rsidRPr="00A90E67">
        <w:rPr>
          <w:rFonts w:ascii="Times New Roman" w:hAnsi="Times New Roman"/>
          <w:b/>
          <w:bCs/>
          <w:sz w:val="28"/>
          <w:szCs w:val="28"/>
        </w:rPr>
        <w:t xml:space="preserve"> Construction for Nuclear Installations</w:t>
      </w:r>
      <w:r w:rsidRPr="00A90E67">
        <w:rPr>
          <w:rFonts w:ascii="Times New Roman" w:hAnsi="Times New Roman"/>
          <w:sz w:val="28"/>
          <w:szCs w:val="28"/>
        </w:rPr>
        <w:t>.</w:t>
      </w:r>
    </w:p>
    <w:p w14:paraId="28324DCA" w14:textId="52E06BEE" w:rsidR="00C14B5B" w:rsidRPr="00A90E67" w:rsidRDefault="00C14B5B" w:rsidP="00C14B5B">
      <w:pPr>
        <w:numPr>
          <w:ilvl w:val="0"/>
          <w:numId w:val="43"/>
        </w:numPr>
        <w:spacing w:before="120" w:after="120"/>
        <w:jc w:val="both"/>
        <w:rPr>
          <w:rFonts w:ascii="Times New Roman" w:hAnsi="Times New Roman"/>
          <w:sz w:val="28"/>
          <w:szCs w:val="28"/>
        </w:rPr>
      </w:pPr>
      <w:r w:rsidRPr="00A90E67">
        <w:rPr>
          <w:rFonts w:ascii="Times New Roman" w:hAnsi="Times New Roman"/>
          <w:b/>
          <w:bCs/>
          <w:sz w:val="28"/>
          <w:szCs w:val="28"/>
        </w:rPr>
        <w:t xml:space="preserve">FANR </w:t>
      </w:r>
      <w:r w:rsidR="00340D94" w:rsidRPr="00A90E67">
        <w:rPr>
          <w:rFonts w:ascii="Times New Roman" w:hAnsi="Times New Roman"/>
          <w:b/>
          <w:bCs/>
          <w:sz w:val="28"/>
          <w:szCs w:val="28"/>
        </w:rPr>
        <w:t>-</w:t>
      </w:r>
      <w:r w:rsidRPr="00A90E67">
        <w:rPr>
          <w:rFonts w:ascii="Times New Roman" w:hAnsi="Times New Roman"/>
          <w:b/>
          <w:bCs/>
          <w:sz w:val="28"/>
          <w:szCs w:val="28"/>
        </w:rPr>
        <w:t xml:space="preserve"> Barakah UAE</w:t>
      </w:r>
      <w:r w:rsidRPr="00A90E67">
        <w:rPr>
          <w:rFonts w:ascii="Times New Roman" w:hAnsi="Times New Roman"/>
          <w:sz w:val="28"/>
          <w:szCs w:val="28"/>
        </w:rPr>
        <w:t>: đào tạo 250+ thanh tra trong giai đoạn xây dựng.</w:t>
      </w:r>
    </w:p>
    <w:p w14:paraId="01F0FF94" w14:textId="73559543"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 xml:space="preserve"> OJT-4: GIAI ĐOẠN VẬN HÀNH THỬ (Commissioning)</w:t>
      </w:r>
    </w:p>
    <w:p w14:paraId="15897F26"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(IAEA NS-G-2.10 + NRC Commissioning Inspection Program)</w:t>
      </w:r>
    </w:p>
    <w:p w14:paraId="56DF98FE"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Nội dung OJT</w:t>
      </w:r>
    </w:p>
    <w:p w14:paraId="5AFD1DFD" w14:textId="48CAC3E2" w:rsidR="00C14B5B" w:rsidRPr="00A90E67" w:rsidRDefault="00340D94" w:rsidP="00C14B5B">
      <w:pPr>
        <w:numPr>
          <w:ilvl w:val="0"/>
          <w:numId w:val="44"/>
        </w:numPr>
        <w:spacing w:before="120" w:after="120"/>
        <w:jc w:val="both"/>
        <w:rPr>
          <w:rFonts w:ascii="Times New Roman" w:hAnsi="Times New Roman"/>
          <w:sz w:val="28"/>
          <w:szCs w:val="28"/>
        </w:rPr>
      </w:pPr>
      <w:r w:rsidRPr="00A90E67">
        <w:rPr>
          <w:rFonts w:ascii="Times New Roman" w:hAnsi="Times New Roman"/>
          <w:sz w:val="28"/>
          <w:szCs w:val="28"/>
        </w:rPr>
        <w:t>Kiểm tra thử nghiệm các trạng thái vận hành, thủy lực</w:t>
      </w:r>
      <w:r w:rsidR="00C14B5B" w:rsidRPr="00A90E67">
        <w:rPr>
          <w:rFonts w:ascii="Times New Roman" w:hAnsi="Times New Roman"/>
          <w:sz w:val="28"/>
          <w:szCs w:val="28"/>
        </w:rPr>
        <w:t>.</w:t>
      </w:r>
    </w:p>
    <w:p w14:paraId="3B746B52" w14:textId="77777777" w:rsidR="00C14B5B" w:rsidRPr="00A90E67" w:rsidRDefault="00C14B5B" w:rsidP="00C14B5B">
      <w:pPr>
        <w:numPr>
          <w:ilvl w:val="0"/>
          <w:numId w:val="44"/>
        </w:numPr>
        <w:spacing w:before="120" w:after="120"/>
        <w:jc w:val="both"/>
        <w:rPr>
          <w:rFonts w:ascii="Times New Roman" w:hAnsi="Times New Roman"/>
          <w:sz w:val="28"/>
          <w:szCs w:val="28"/>
        </w:rPr>
      </w:pPr>
      <w:r w:rsidRPr="00A90E67">
        <w:rPr>
          <w:rFonts w:ascii="Times New Roman" w:hAnsi="Times New Roman"/>
          <w:sz w:val="28"/>
          <w:szCs w:val="28"/>
        </w:rPr>
        <w:t>Kiểm tra sẵn sàng nạp nhiên liệu.</w:t>
      </w:r>
    </w:p>
    <w:p w14:paraId="7C45FEA7" w14:textId="6D6DC2AF" w:rsidR="00C14B5B" w:rsidRPr="00A90E67" w:rsidRDefault="0017626E" w:rsidP="00C14B5B">
      <w:pPr>
        <w:numPr>
          <w:ilvl w:val="0"/>
          <w:numId w:val="44"/>
        </w:numPr>
        <w:spacing w:before="120" w:after="120"/>
        <w:jc w:val="both"/>
        <w:rPr>
          <w:rFonts w:ascii="Times New Roman" w:hAnsi="Times New Roman"/>
          <w:sz w:val="28"/>
          <w:szCs w:val="28"/>
        </w:rPr>
      </w:pPr>
      <w:r w:rsidRPr="00A90E67">
        <w:rPr>
          <w:rFonts w:ascii="Times New Roman" w:hAnsi="Times New Roman"/>
          <w:sz w:val="28"/>
          <w:szCs w:val="28"/>
        </w:rPr>
        <w:t>Giám sát quá trình nạp nhiên liệu và sự kiện đạt trạng thái tới hạn lần đầu</w:t>
      </w:r>
      <w:r w:rsidRPr="00A90E67" w:rsidDel="0017626E">
        <w:rPr>
          <w:rFonts w:ascii="Times New Roman" w:hAnsi="Times New Roman"/>
          <w:sz w:val="28"/>
          <w:szCs w:val="28"/>
        </w:rPr>
        <w:t xml:space="preserve"> </w:t>
      </w:r>
      <w:r w:rsidR="00C14B5B" w:rsidRPr="00A90E67">
        <w:rPr>
          <w:rFonts w:ascii="Times New Roman" w:hAnsi="Times New Roman"/>
          <w:sz w:val="28"/>
          <w:szCs w:val="28"/>
        </w:rPr>
        <w:t>.</w:t>
      </w:r>
    </w:p>
    <w:p w14:paraId="24475304" w14:textId="1C2AA535" w:rsidR="00C14B5B" w:rsidRPr="00A90E67" w:rsidRDefault="0017626E" w:rsidP="00C14B5B">
      <w:pPr>
        <w:numPr>
          <w:ilvl w:val="0"/>
          <w:numId w:val="44"/>
        </w:numPr>
        <w:spacing w:before="120" w:after="120"/>
        <w:jc w:val="both"/>
        <w:rPr>
          <w:rFonts w:ascii="Times New Roman" w:hAnsi="Times New Roman"/>
          <w:sz w:val="28"/>
          <w:szCs w:val="28"/>
        </w:rPr>
      </w:pPr>
      <w:r w:rsidRPr="00A90E67">
        <w:rPr>
          <w:rFonts w:ascii="Times New Roman" w:hAnsi="Times New Roman"/>
          <w:sz w:val="28"/>
          <w:szCs w:val="28"/>
        </w:rPr>
        <w:t xml:space="preserve"> Giám sát thử nghiệm tăng công suất theo các mức </w:t>
      </w:r>
      <w:r w:rsidR="00C14B5B" w:rsidRPr="00A90E67">
        <w:rPr>
          <w:rFonts w:ascii="Times New Roman" w:hAnsi="Times New Roman"/>
          <w:sz w:val="28"/>
          <w:szCs w:val="28"/>
        </w:rPr>
        <w:t xml:space="preserve">(5% </w:t>
      </w:r>
      <w:r w:rsidR="00340D94" w:rsidRPr="00A90E67">
        <w:rPr>
          <w:rFonts w:ascii="Times New Roman" w:hAnsi="Times New Roman"/>
          <w:sz w:val="28"/>
          <w:szCs w:val="28"/>
        </w:rPr>
        <w:t>-</w:t>
      </w:r>
      <w:r w:rsidR="00C14B5B" w:rsidRPr="00A90E67">
        <w:rPr>
          <w:rFonts w:ascii="Times New Roman" w:hAnsi="Times New Roman"/>
          <w:sz w:val="28"/>
          <w:szCs w:val="28"/>
        </w:rPr>
        <w:t xml:space="preserve"> 25% </w:t>
      </w:r>
      <w:r w:rsidR="00340D94" w:rsidRPr="00A90E67">
        <w:rPr>
          <w:rFonts w:ascii="Times New Roman" w:hAnsi="Times New Roman"/>
          <w:sz w:val="28"/>
          <w:szCs w:val="28"/>
        </w:rPr>
        <w:t>-</w:t>
      </w:r>
      <w:r w:rsidR="00C14B5B" w:rsidRPr="00A90E67">
        <w:rPr>
          <w:rFonts w:ascii="Times New Roman" w:hAnsi="Times New Roman"/>
          <w:sz w:val="28"/>
          <w:szCs w:val="28"/>
        </w:rPr>
        <w:t xml:space="preserve"> 50% </w:t>
      </w:r>
      <w:r w:rsidR="00340D94" w:rsidRPr="00A90E67">
        <w:rPr>
          <w:rFonts w:ascii="Times New Roman" w:hAnsi="Times New Roman"/>
          <w:sz w:val="28"/>
          <w:szCs w:val="28"/>
        </w:rPr>
        <w:t>-</w:t>
      </w:r>
      <w:r w:rsidR="00C14B5B" w:rsidRPr="00A90E67">
        <w:rPr>
          <w:rFonts w:ascii="Times New Roman" w:hAnsi="Times New Roman"/>
          <w:sz w:val="28"/>
          <w:szCs w:val="28"/>
        </w:rPr>
        <w:t xml:space="preserve"> 75% </w:t>
      </w:r>
      <w:r w:rsidR="00340D94" w:rsidRPr="00A90E67">
        <w:rPr>
          <w:rFonts w:ascii="Times New Roman" w:hAnsi="Times New Roman"/>
          <w:sz w:val="28"/>
          <w:szCs w:val="28"/>
        </w:rPr>
        <w:t>-</w:t>
      </w:r>
      <w:r w:rsidR="00C14B5B" w:rsidRPr="00A90E67">
        <w:rPr>
          <w:rFonts w:ascii="Times New Roman" w:hAnsi="Times New Roman"/>
          <w:sz w:val="28"/>
          <w:szCs w:val="28"/>
        </w:rPr>
        <w:t xml:space="preserve"> 100%).</w:t>
      </w:r>
    </w:p>
    <w:p w14:paraId="5F488E27" w14:textId="376F4B8B" w:rsidR="00C14B5B" w:rsidRPr="00A90E67" w:rsidRDefault="0017626E" w:rsidP="00C14B5B">
      <w:pPr>
        <w:numPr>
          <w:ilvl w:val="0"/>
          <w:numId w:val="44"/>
        </w:numPr>
        <w:spacing w:before="120" w:after="120"/>
        <w:jc w:val="both"/>
        <w:rPr>
          <w:rFonts w:ascii="Times New Roman" w:hAnsi="Times New Roman"/>
          <w:sz w:val="28"/>
          <w:szCs w:val="28"/>
        </w:rPr>
      </w:pPr>
      <w:r w:rsidRPr="00A90E67">
        <w:rPr>
          <w:sz w:val="28"/>
          <w:szCs w:val="28"/>
        </w:rPr>
        <w:t>Thẩm định và đánh giá các Báo cáo thử nghiệm vận hành thử</w:t>
      </w:r>
      <w:r w:rsidRPr="00A90E67" w:rsidDel="0017626E">
        <w:rPr>
          <w:rFonts w:ascii="Times New Roman" w:hAnsi="Times New Roman"/>
          <w:sz w:val="28"/>
          <w:szCs w:val="28"/>
        </w:rPr>
        <w:t xml:space="preserve"> </w:t>
      </w:r>
      <w:r w:rsidR="00C14B5B" w:rsidRPr="00A90E67">
        <w:rPr>
          <w:rFonts w:ascii="Times New Roman" w:hAnsi="Times New Roman"/>
          <w:sz w:val="28"/>
          <w:szCs w:val="28"/>
        </w:rPr>
        <w:t>.</w:t>
      </w:r>
    </w:p>
    <w:p w14:paraId="7D8255DE"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Minh chứng quốc tế</w:t>
      </w:r>
    </w:p>
    <w:p w14:paraId="0C250E7A" w14:textId="43B1F2A8" w:rsidR="00C14B5B" w:rsidRPr="00A90E67" w:rsidRDefault="00C14B5B" w:rsidP="00C14B5B">
      <w:pPr>
        <w:numPr>
          <w:ilvl w:val="0"/>
          <w:numId w:val="45"/>
        </w:numPr>
        <w:spacing w:before="120" w:after="120"/>
        <w:jc w:val="both"/>
        <w:rPr>
          <w:rFonts w:ascii="Times New Roman" w:hAnsi="Times New Roman"/>
          <w:sz w:val="28"/>
          <w:szCs w:val="28"/>
        </w:rPr>
      </w:pPr>
      <w:r w:rsidRPr="00A90E67">
        <w:rPr>
          <w:rFonts w:ascii="Times New Roman" w:hAnsi="Times New Roman"/>
          <w:sz w:val="28"/>
          <w:szCs w:val="28"/>
        </w:rPr>
        <w:t xml:space="preserve">NRC Inspection Program </w:t>
      </w:r>
      <w:r w:rsidR="00340D94" w:rsidRPr="00A90E67">
        <w:rPr>
          <w:rFonts w:ascii="Times New Roman" w:hAnsi="Times New Roman"/>
          <w:sz w:val="28"/>
          <w:szCs w:val="28"/>
        </w:rPr>
        <w:t>-</w:t>
      </w:r>
      <w:r w:rsidRPr="00A90E67">
        <w:rPr>
          <w:rFonts w:ascii="Times New Roman" w:hAnsi="Times New Roman"/>
          <w:sz w:val="28"/>
          <w:szCs w:val="28"/>
        </w:rPr>
        <w:t xml:space="preserve"> Commissioning, IP 65000 series.</w:t>
      </w:r>
    </w:p>
    <w:p w14:paraId="04A9164C" w14:textId="77777777" w:rsidR="00C14B5B" w:rsidRPr="00A90E67" w:rsidRDefault="00C14B5B" w:rsidP="00C14B5B">
      <w:pPr>
        <w:numPr>
          <w:ilvl w:val="0"/>
          <w:numId w:val="45"/>
        </w:numPr>
        <w:spacing w:before="120" w:after="120"/>
        <w:jc w:val="both"/>
        <w:rPr>
          <w:rFonts w:ascii="Times New Roman" w:hAnsi="Times New Roman"/>
          <w:sz w:val="28"/>
          <w:szCs w:val="28"/>
        </w:rPr>
      </w:pPr>
      <w:r w:rsidRPr="00A90E67">
        <w:rPr>
          <w:rFonts w:ascii="Times New Roman" w:hAnsi="Times New Roman"/>
          <w:sz w:val="28"/>
          <w:szCs w:val="28"/>
        </w:rPr>
        <w:t>KINS/KEPCO hỗ trợ UAE (APR1400) tại Barakah.</w:t>
      </w:r>
    </w:p>
    <w:p w14:paraId="65C90905" w14:textId="7D6C1E37" w:rsidR="00C14B5B" w:rsidRPr="00A90E67" w:rsidRDefault="00C14B5B" w:rsidP="00C14B5B">
      <w:pPr>
        <w:spacing w:before="120" w:after="120"/>
        <w:ind w:firstLine="720"/>
        <w:jc w:val="both"/>
        <w:rPr>
          <w:rFonts w:ascii="Times New Roman" w:hAnsi="Times New Roman"/>
          <w:sz w:val="28"/>
          <w:szCs w:val="28"/>
        </w:rPr>
      </w:pPr>
    </w:p>
    <w:p w14:paraId="37D016FF" w14:textId="77777777" w:rsidR="00340D94" w:rsidRPr="00A90E67" w:rsidRDefault="00340D94" w:rsidP="00C14B5B">
      <w:pPr>
        <w:spacing w:before="120" w:after="120"/>
        <w:ind w:firstLine="720"/>
        <w:jc w:val="both"/>
        <w:rPr>
          <w:rFonts w:ascii="Times New Roman" w:hAnsi="Times New Roman"/>
          <w:sz w:val="28"/>
          <w:szCs w:val="28"/>
        </w:rPr>
      </w:pPr>
    </w:p>
    <w:p w14:paraId="6C6BF37C" w14:textId="06323423"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OJT-5: GIAI ĐOẠN VẬN HÀNH (Operations &amp; Regulatory Oversight)</w:t>
      </w:r>
    </w:p>
    <w:p w14:paraId="0468C0C1"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(IAEA NS-G-2.4, SSG-16 Phase 3→4)</w:t>
      </w:r>
    </w:p>
    <w:p w14:paraId="41B76462"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Nội dung OJT</w:t>
      </w:r>
    </w:p>
    <w:p w14:paraId="3392ED40" w14:textId="77777777" w:rsidR="00C14B5B" w:rsidRPr="00A90E67" w:rsidRDefault="00C14B5B" w:rsidP="00C14B5B">
      <w:pPr>
        <w:numPr>
          <w:ilvl w:val="0"/>
          <w:numId w:val="46"/>
        </w:numPr>
        <w:spacing w:before="120" w:after="120"/>
        <w:jc w:val="both"/>
        <w:rPr>
          <w:rFonts w:ascii="Times New Roman" w:hAnsi="Times New Roman"/>
          <w:sz w:val="28"/>
          <w:szCs w:val="28"/>
        </w:rPr>
      </w:pPr>
      <w:r w:rsidRPr="00A90E67">
        <w:rPr>
          <w:rFonts w:ascii="Times New Roman" w:hAnsi="Times New Roman"/>
          <w:sz w:val="28"/>
          <w:szCs w:val="28"/>
        </w:rPr>
        <w:t>Giám sát vận hành định kỳ.</w:t>
      </w:r>
    </w:p>
    <w:p w14:paraId="26A48E70" w14:textId="2C11FD6C" w:rsidR="00C14B5B" w:rsidRPr="00A90E67" w:rsidRDefault="0017626E" w:rsidP="00C14B5B">
      <w:pPr>
        <w:numPr>
          <w:ilvl w:val="0"/>
          <w:numId w:val="46"/>
        </w:numPr>
        <w:spacing w:before="120" w:after="120"/>
        <w:jc w:val="both"/>
        <w:rPr>
          <w:rFonts w:ascii="Times New Roman" w:hAnsi="Times New Roman"/>
          <w:sz w:val="28"/>
          <w:szCs w:val="28"/>
        </w:rPr>
      </w:pPr>
      <w:r w:rsidRPr="00A90E67">
        <w:rPr>
          <w:rFonts w:ascii="Times New Roman" w:hAnsi="Times New Roman"/>
          <w:sz w:val="28"/>
          <w:szCs w:val="28"/>
          <w:lang w:val="pt-BR"/>
        </w:rPr>
        <w:t>Thanh tra dừng lò - bảo dưỡng lớn</w:t>
      </w:r>
      <w:r w:rsidRPr="00A90E67" w:rsidDel="0017626E">
        <w:rPr>
          <w:rFonts w:ascii="Times New Roman" w:hAnsi="Times New Roman"/>
          <w:sz w:val="28"/>
          <w:szCs w:val="28"/>
        </w:rPr>
        <w:t xml:space="preserve"> </w:t>
      </w:r>
      <w:r w:rsidR="00C14B5B" w:rsidRPr="00A90E67">
        <w:rPr>
          <w:rFonts w:ascii="Times New Roman" w:hAnsi="Times New Roman"/>
          <w:sz w:val="28"/>
          <w:szCs w:val="28"/>
        </w:rPr>
        <w:t>.</w:t>
      </w:r>
    </w:p>
    <w:p w14:paraId="11F91E88" w14:textId="4933F48C" w:rsidR="00C14B5B" w:rsidRPr="00A90E67" w:rsidRDefault="0017626E" w:rsidP="00C14B5B">
      <w:pPr>
        <w:numPr>
          <w:ilvl w:val="0"/>
          <w:numId w:val="46"/>
        </w:numPr>
        <w:spacing w:before="120" w:after="120"/>
        <w:jc w:val="both"/>
        <w:rPr>
          <w:rFonts w:ascii="Times New Roman" w:hAnsi="Times New Roman"/>
          <w:sz w:val="28"/>
          <w:szCs w:val="28"/>
        </w:rPr>
      </w:pPr>
      <w:r w:rsidRPr="00A90E67">
        <w:rPr>
          <w:rFonts w:ascii="Times New Roman" w:hAnsi="Times New Roman"/>
          <w:sz w:val="28"/>
          <w:szCs w:val="28"/>
          <w:lang w:val="pt-BR"/>
        </w:rPr>
        <w:t>Phân tích sự kiện, phân tích nguyên nhân</w:t>
      </w:r>
      <w:r w:rsidR="00C14B5B" w:rsidRPr="00A90E67">
        <w:rPr>
          <w:rFonts w:ascii="Times New Roman" w:hAnsi="Times New Roman"/>
          <w:sz w:val="28"/>
          <w:szCs w:val="28"/>
        </w:rPr>
        <w:t>.</w:t>
      </w:r>
    </w:p>
    <w:p w14:paraId="1D14F198" w14:textId="77777777" w:rsidR="00C14B5B" w:rsidRPr="00A90E67" w:rsidRDefault="00C14B5B" w:rsidP="00C14B5B">
      <w:pPr>
        <w:numPr>
          <w:ilvl w:val="0"/>
          <w:numId w:val="46"/>
        </w:numPr>
        <w:spacing w:before="120" w:after="120"/>
        <w:jc w:val="both"/>
        <w:rPr>
          <w:rFonts w:ascii="Times New Roman" w:hAnsi="Times New Roman"/>
          <w:sz w:val="28"/>
          <w:szCs w:val="28"/>
        </w:rPr>
      </w:pPr>
      <w:r w:rsidRPr="00A90E67">
        <w:rPr>
          <w:rFonts w:ascii="Times New Roman" w:hAnsi="Times New Roman"/>
          <w:sz w:val="28"/>
          <w:szCs w:val="28"/>
        </w:rPr>
        <w:t>Diễn tập ứng phó khẩn cấp.</w:t>
      </w:r>
    </w:p>
    <w:p w14:paraId="478511CF" w14:textId="5B964B2F" w:rsidR="00C14B5B" w:rsidRPr="00A90E67" w:rsidRDefault="00C14B5B" w:rsidP="00C14B5B">
      <w:pPr>
        <w:numPr>
          <w:ilvl w:val="0"/>
          <w:numId w:val="46"/>
        </w:numPr>
        <w:spacing w:before="120" w:after="120"/>
        <w:jc w:val="both"/>
        <w:rPr>
          <w:rFonts w:ascii="Times New Roman" w:hAnsi="Times New Roman"/>
          <w:sz w:val="28"/>
          <w:szCs w:val="28"/>
        </w:rPr>
      </w:pPr>
      <w:r w:rsidRPr="00A90E67">
        <w:rPr>
          <w:rFonts w:ascii="Times New Roman" w:hAnsi="Times New Roman"/>
          <w:sz w:val="28"/>
          <w:szCs w:val="28"/>
        </w:rPr>
        <w:t xml:space="preserve">Giám sát văn hóa an toàn </w:t>
      </w:r>
      <w:r w:rsidR="00340D94" w:rsidRPr="00A90E67">
        <w:rPr>
          <w:rFonts w:ascii="Times New Roman" w:hAnsi="Times New Roman"/>
          <w:sz w:val="28"/>
          <w:szCs w:val="28"/>
        </w:rPr>
        <w:t>-</w:t>
      </w:r>
      <w:r w:rsidRPr="00A90E67">
        <w:rPr>
          <w:rFonts w:ascii="Times New Roman" w:hAnsi="Times New Roman"/>
          <w:sz w:val="28"/>
          <w:szCs w:val="28"/>
        </w:rPr>
        <w:t xml:space="preserve"> </w:t>
      </w:r>
      <w:r w:rsidR="00340D94" w:rsidRPr="00A90E67">
        <w:rPr>
          <w:rFonts w:ascii="Times New Roman" w:hAnsi="Times New Roman"/>
          <w:sz w:val="28"/>
          <w:szCs w:val="28"/>
        </w:rPr>
        <w:t>yếu tố con người</w:t>
      </w:r>
      <w:r w:rsidRPr="00A90E67">
        <w:rPr>
          <w:rFonts w:ascii="Times New Roman" w:hAnsi="Times New Roman"/>
          <w:sz w:val="28"/>
          <w:szCs w:val="28"/>
        </w:rPr>
        <w:t>.</w:t>
      </w:r>
    </w:p>
    <w:p w14:paraId="570917E0"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Minh chứng quốc tế</w:t>
      </w:r>
    </w:p>
    <w:p w14:paraId="12E5D8E0" w14:textId="77777777" w:rsidR="00C14B5B" w:rsidRPr="00A90E67" w:rsidRDefault="00C14B5B" w:rsidP="00C14B5B">
      <w:pPr>
        <w:numPr>
          <w:ilvl w:val="0"/>
          <w:numId w:val="47"/>
        </w:numPr>
        <w:spacing w:before="120" w:after="120"/>
        <w:jc w:val="both"/>
        <w:rPr>
          <w:rFonts w:ascii="Times New Roman" w:hAnsi="Times New Roman"/>
          <w:sz w:val="28"/>
          <w:szCs w:val="28"/>
        </w:rPr>
      </w:pPr>
      <w:r w:rsidRPr="00A90E67">
        <w:rPr>
          <w:rFonts w:ascii="Times New Roman" w:hAnsi="Times New Roman"/>
          <w:b/>
          <w:bCs/>
          <w:sz w:val="28"/>
          <w:szCs w:val="28"/>
        </w:rPr>
        <w:t>NRC Reactor Oversight Program (ROP)</w:t>
      </w:r>
      <w:r w:rsidRPr="00A90E67">
        <w:rPr>
          <w:rFonts w:ascii="Times New Roman" w:hAnsi="Times New Roman"/>
          <w:sz w:val="28"/>
          <w:szCs w:val="28"/>
        </w:rPr>
        <w:t>.</w:t>
      </w:r>
    </w:p>
    <w:p w14:paraId="16BDBD74" w14:textId="77777777" w:rsidR="00C14B5B" w:rsidRPr="00A90E67" w:rsidRDefault="00C14B5B" w:rsidP="00C14B5B">
      <w:pPr>
        <w:numPr>
          <w:ilvl w:val="0"/>
          <w:numId w:val="47"/>
        </w:numPr>
        <w:spacing w:before="120" w:after="120"/>
        <w:jc w:val="both"/>
        <w:rPr>
          <w:rFonts w:ascii="Times New Roman" w:hAnsi="Times New Roman"/>
          <w:sz w:val="28"/>
          <w:szCs w:val="28"/>
        </w:rPr>
      </w:pPr>
      <w:r w:rsidRPr="00A90E67">
        <w:rPr>
          <w:rFonts w:ascii="Times New Roman" w:hAnsi="Times New Roman"/>
          <w:b/>
          <w:bCs/>
          <w:sz w:val="28"/>
          <w:szCs w:val="28"/>
        </w:rPr>
        <w:t>ASN (Pháp) – Operational Experience Feedback (OEF)</w:t>
      </w:r>
      <w:r w:rsidRPr="00A90E67">
        <w:rPr>
          <w:rFonts w:ascii="Times New Roman" w:hAnsi="Times New Roman"/>
          <w:sz w:val="28"/>
          <w:szCs w:val="28"/>
        </w:rPr>
        <w:t>.</w:t>
      </w:r>
    </w:p>
    <w:p w14:paraId="0819C7D6" w14:textId="77777777" w:rsidR="00C14B5B" w:rsidRPr="00A90E67" w:rsidRDefault="00C14B5B" w:rsidP="00C14B5B">
      <w:pPr>
        <w:numPr>
          <w:ilvl w:val="0"/>
          <w:numId w:val="47"/>
        </w:numPr>
        <w:spacing w:before="120" w:after="120"/>
        <w:jc w:val="both"/>
        <w:rPr>
          <w:rFonts w:ascii="Times New Roman" w:hAnsi="Times New Roman"/>
          <w:sz w:val="28"/>
          <w:szCs w:val="28"/>
        </w:rPr>
      </w:pPr>
      <w:r w:rsidRPr="00A90E67">
        <w:rPr>
          <w:rFonts w:ascii="Times New Roman" w:hAnsi="Times New Roman"/>
          <w:b/>
          <w:bCs/>
          <w:sz w:val="28"/>
          <w:szCs w:val="28"/>
        </w:rPr>
        <w:t>IAEA IRRS/OSART guidelines</w:t>
      </w:r>
      <w:r w:rsidRPr="00A90E67">
        <w:rPr>
          <w:rFonts w:ascii="Times New Roman" w:hAnsi="Times New Roman"/>
          <w:sz w:val="28"/>
          <w:szCs w:val="28"/>
        </w:rPr>
        <w:t>.</w:t>
      </w:r>
    </w:p>
    <w:p w14:paraId="7D7CBD7A" w14:textId="0B20DBCC" w:rsidR="00C14B5B" w:rsidRPr="00A90E67" w:rsidRDefault="00C14B5B" w:rsidP="00CE09AD">
      <w:pPr>
        <w:spacing w:before="120" w:after="120"/>
        <w:jc w:val="both"/>
        <w:rPr>
          <w:rFonts w:ascii="Times New Roman" w:hAnsi="Times New Roman"/>
          <w:b/>
          <w:bCs/>
          <w:sz w:val="28"/>
          <w:szCs w:val="28"/>
        </w:rPr>
      </w:pPr>
      <w:r w:rsidRPr="00A90E67">
        <w:rPr>
          <w:rFonts w:ascii="Times New Roman" w:hAnsi="Times New Roman"/>
          <w:b/>
          <w:bCs/>
          <w:sz w:val="28"/>
          <w:szCs w:val="28"/>
        </w:rPr>
        <w:t>OJT-6: GIAI ĐOẠN CHẤM DỨT HOẠT ĐỘNG (Decommissioning)</w:t>
      </w:r>
    </w:p>
    <w:p w14:paraId="357DEDA1" w14:textId="77777777" w:rsidR="00C14B5B" w:rsidRPr="00A90E67" w:rsidRDefault="00C14B5B" w:rsidP="00C14B5B">
      <w:pPr>
        <w:spacing w:before="120" w:after="120"/>
        <w:ind w:firstLine="720"/>
        <w:jc w:val="both"/>
        <w:rPr>
          <w:rFonts w:ascii="Times New Roman" w:hAnsi="Times New Roman"/>
          <w:sz w:val="28"/>
          <w:szCs w:val="28"/>
        </w:rPr>
      </w:pPr>
      <w:r w:rsidRPr="00A90E67">
        <w:rPr>
          <w:rFonts w:ascii="Times New Roman" w:hAnsi="Times New Roman"/>
          <w:b/>
          <w:bCs/>
          <w:sz w:val="28"/>
          <w:szCs w:val="28"/>
        </w:rPr>
        <w:t>(IAEA WS-G-2.1)</w:t>
      </w:r>
    </w:p>
    <w:p w14:paraId="3B11FA27"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Nội dung OJT</w:t>
      </w:r>
    </w:p>
    <w:p w14:paraId="3BB67AA4" w14:textId="77777777"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Giám sát tháo dỡ từng hệ thống.</w:t>
      </w:r>
    </w:p>
    <w:p w14:paraId="628BC290" w14:textId="2FCF24AA"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 xml:space="preserve">An toàn bức xạ </w:t>
      </w:r>
      <w:r w:rsidR="00340D94" w:rsidRPr="00A90E67">
        <w:rPr>
          <w:rFonts w:ascii="Times New Roman" w:hAnsi="Times New Roman"/>
          <w:sz w:val="28"/>
          <w:szCs w:val="28"/>
        </w:rPr>
        <w:t>-</w:t>
      </w:r>
      <w:r w:rsidRPr="00A90E67">
        <w:rPr>
          <w:rFonts w:ascii="Times New Roman" w:hAnsi="Times New Roman"/>
          <w:sz w:val="28"/>
          <w:szCs w:val="28"/>
        </w:rPr>
        <w:t xml:space="preserve"> phân loại chất thải.</w:t>
      </w:r>
    </w:p>
    <w:p w14:paraId="26B3F81D" w14:textId="7951A481"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Đo liều</w:t>
      </w:r>
      <w:r w:rsidR="0017626E" w:rsidRPr="00A90E67">
        <w:rPr>
          <w:rFonts w:ascii="Times New Roman" w:hAnsi="Times New Roman"/>
          <w:sz w:val="28"/>
          <w:szCs w:val="28"/>
        </w:rPr>
        <w:t>,</w:t>
      </w:r>
      <w:r w:rsidRPr="00A90E67">
        <w:rPr>
          <w:rFonts w:ascii="Times New Roman" w:hAnsi="Times New Roman"/>
          <w:sz w:val="28"/>
          <w:szCs w:val="28"/>
        </w:rPr>
        <w:t xml:space="preserve"> kiểm soát nhiễm xạ trong tháo dỡ.</w:t>
      </w:r>
    </w:p>
    <w:p w14:paraId="6142364B" w14:textId="77777777"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Xử lý nhiên liệu đã qua sử dụng.</w:t>
      </w:r>
    </w:p>
    <w:p w14:paraId="4429B935" w14:textId="246C3094"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Đóng gói</w:t>
      </w:r>
      <w:r w:rsidR="00340D94" w:rsidRPr="00A90E67">
        <w:rPr>
          <w:rFonts w:ascii="Times New Roman" w:hAnsi="Times New Roman"/>
          <w:sz w:val="28"/>
          <w:szCs w:val="28"/>
        </w:rPr>
        <w:t>,</w:t>
      </w:r>
      <w:r w:rsidRPr="00A90E67">
        <w:rPr>
          <w:rFonts w:ascii="Times New Roman" w:hAnsi="Times New Roman"/>
          <w:sz w:val="28"/>
          <w:szCs w:val="28"/>
        </w:rPr>
        <w:t xml:space="preserve"> vận chuyển</w:t>
      </w:r>
      <w:r w:rsidR="00340D94" w:rsidRPr="00A90E67">
        <w:rPr>
          <w:rFonts w:ascii="Times New Roman" w:hAnsi="Times New Roman"/>
          <w:sz w:val="28"/>
          <w:szCs w:val="28"/>
        </w:rPr>
        <w:t>,</w:t>
      </w:r>
      <w:r w:rsidRPr="00A90E67">
        <w:rPr>
          <w:rFonts w:ascii="Times New Roman" w:hAnsi="Times New Roman"/>
          <w:sz w:val="28"/>
          <w:szCs w:val="28"/>
        </w:rPr>
        <w:t xml:space="preserve"> lưu trữ chất thải.</w:t>
      </w:r>
    </w:p>
    <w:p w14:paraId="0FB2F78E" w14:textId="77777777" w:rsidR="00C14B5B" w:rsidRPr="00A90E67" w:rsidRDefault="00C14B5B" w:rsidP="00C14B5B">
      <w:pPr>
        <w:numPr>
          <w:ilvl w:val="0"/>
          <w:numId w:val="48"/>
        </w:numPr>
        <w:spacing w:before="120" w:after="120"/>
        <w:jc w:val="both"/>
        <w:rPr>
          <w:rFonts w:ascii="Times New Roman" w:hAnsi="Times New Roman"/>
          <w:sz w:val="28"/>
          <w:szCs w:val="28"/>
        </w:rPr>
      </w:pPr>
      <w:r w:rsidRPr="00A90E67">
        <w:rPr>
          <w:rFonts w:ascii="Times New Roman" w:hAnsi="Times New Roman"/>
          <w:sz w:val="28"/>
          <w:szCs w:val="28"/>
        </w:rPr>
        <w:t>Chấm dứt hoạt động theo quy định pháp quy.</w:t>
      </w:r>
    </w:p>
    <w:p w14:paraId="5FCFB922" w14:textId="77777777" w:rsidR="00C14B5B" w:rsidRPr="00A90E67" w:rsidRDefault="00C14B5B" w:rsidP="00C14B5B">
      <w:pPr>
        <w:spacing w:before="120" w:after="120"/>
        <w:ind w:firstLine="720"/>
        <w:jc w:val="both"/>
        <w:rPr>
          <w:rFonts w:ascii="Times New Roman" w:hAnsi="Times New Roman"/>
          <w:b/>
          <w:bCs/>
          <w:sz w:val="28"/>
          <w:szCs w:val="28"/>
        </w:rPr>
      </w:pPr>
      <w:r w:rsidRPr="00A90E67">
        <w:rPr>
          <w:rFonts w:ascii="Times New Roman" w:hAnsi="Times New Roman"/>
          <w:b/>
          <w:bCs/>
          <w:sz w:val="28"/>
          <w:szCs w:val="28"/>
        </w:rPr>
        <w:t>Minh chứng quốc tế</w:t>
      </w:r>
    </w:p>
    <w:p w14:paraId="3EFE302F" w14:textId="77777777" w:rsidR="00C14B5B" w:rsidRPr="00A90E67" w:rsidRDefault="00C14B5B" w:rsidP="00C14B5B">
      <w:pPr>
        <w:numPr>
          <w:ilvl w:val="0"/>
          <w:numId w:val="49"/>
        </w:numPr>
        <w:spacing w:before="120" w:after="120"/>
        <w:jc w:val="both"/>
        <w:rPr>
          <w:rFonts w:ascii="Times New Roman" w:hAnsi="Times New Roman"/>
          <w:sz w:val="28"/>
          <w:szCs w:val="28"/>
        </w:rPr>
      </w:pPr>
      <w:r w:rsidRPr="00A90E67">
        <w:rPr>
          <w:rFonts w:ascii="Times New Roman" w:hAnsi="Times New Roman"/>
          <w:sz w:val="28"/>
          <w:szCs w:val="28"/>
        </w:rPr>
        <w:t>Nhật Bản: OJT tại Fukushima D&amp;D Center.</w:t>
      </w:r>
    </w:p>
    <w:p w14:paraId="388B44F4" w14:textId="77777777" w:rsidR="00C14B5B" w:rsidRPr="00A90E67" w:rsidRDefault="00C14B5B" w:rsidP="00C14B5B">
      <w:pPr>
        <w:numPr>
          <w:ilvl w:val="0"/>
          <w:numId w:val="49"/>
        </w:numPr>
        <w:spacing w:before="120" w:after="120"/>
        <w:jc w:val="both"/>
        <w:rPr>
          <w:rFonts w:ascii="Times New Roman" w:hAnsi="Times New Roman"/>
          <w:sz w:val="28"/>
          <w:szCs w:val="28"/>
        </w:rPr>
      </w:pPr>
      <w:r w:rsidRPr="00A90E67">
        <w:rPr>
          <w:rFonts w:ascii="Times New Roman" w:hAnsi="Times New Roman"/>
          <w:sz w:val="28"/>
          <w:szCs w:val="28"/>
        </w:rPr>
        <w:t>Đức: Decommissioning Training Programme.</w:t>
      </w:r>
    </w:p>
    <w:p w14:paraId="51E1223A" w14:textId="77777777" w:rsidR="00C14B5B" w:rsidRPr="00A90E67" w:rsidRDefault="00C14B5B" w:rsidP="00C14B5B">
      <w:pPr>
        <w:numPr>
          <w:ilvl w:val="0"/>
          <w:numId w:val="49"/>
        </w:numPr>
        <w:spacing w:before="120" w:after="120"/>
        <w:jc w:val="both"/>
        <w:rPr>
          <w:rFonts w:ascii="Times New Roman" w:hAnsi="Times New Roman"/>
          <w:sz w:val="28"/>
          <w:szCs w:val="28"/>
        </w:rPr>
      </w:pPr>
      <w:r w:rsidRPr="00A90E67">
        <w:rPr>
          <w:rFonts w:ascii="Times New Roman" w:hAnsi="Times New Roman"/>
          <w:sz w:val="28"/>
          <w:szCs w:val="28"/>
        </w:rPr>
        <w:t>IAEA WS-G-2.1 – Safety Requirements for Decommissioning.</w:t>
      </w:r>
    </w:p>
    <w:p w14:paraId="57893D5C" w14:textId="77777777" w:rsidR="00352285" w:rsidRPr="00A90E67" w:rsidRDefault="00352285">
      <w:pPr>
        <w:rPr>
          <w:rFonts w:ascii="Times New Roman" w:eastAsiaTheme="majorEastAsia" w:hAnsi="Times New Roman" w:cs="Times New Roman"/>
          <w:b/>
          <w:bCs/>
          <w:sz w:val="28"/>
          <w:szCs w:val="28"/>
        </w:rPr>
      </w:pPr>
      <w:r w:rsidRPr="00A90E67">
        <w:rPr>
          <w:rFonts w:ascii="Times New Roman" w:hAnsi="Times New Roman" w:cs="Times New Roman"/>
        </w:rPr>
        <w:br w:type="page"/>
      </w:r>
    </w:p>
    <w:p w14:paraId="4F5586E0" w14:textId="4151C931" w:rsidR="0017626E" w:rsidRPr="00A90E67" w:rsidRDefault="00C91C1F" w:rsidP="00E40B41">
      <w:pPr>
        <w:pStyle w:val="Heading1"/>
        <w:spacing w:before="120"/>
        <w:jc w:val="center"/>
        <w:rPr>
          <w:rFonts w:ascii="Times New Roman" w:hAnsi="Times New Roman" w:cs="Times New Roman"/>
          <w:color w:val="auto"/>
        </w:rPr>
      </w:pPr>
      <w:bookmarkStart w:id="28" w:name="_Toc215335995"/>
      <w:r w:rsidRPr="00A90E67">
        <w:rPr>
          <w:rFonts w:ascii="Times New Roman" w:hAnsi="Times New Roman" w:cs="Times New Roman"/>
          <w:color w:val="auto"/>
        </w:rPr>
        <w:lastRenderedPageBreak/>
        <w:t>P</w:t>
      </w:r>
      <w:r w:rsidR="0017626E" w:rsidRPr="00A90E67">
        <w:rPr>
          <w:rFonts w:ascii="Times New Roman" w:hAnsi="Times New Roman" w:cs="Times New Roman"/>
          <w:color w:val="auto"/>
        </w:rPr>
        <w:t>hụ lục</w:t>
      </w:r>
      <w:r w:rsidRPr="00A90E67">
        <w:rPr>
          <w:rFonts w:ascii="Times New Roman" w:hAnsi="Times New Roman" w:cs="Times New Roman"/>
          <w:color w:val="auto"/>
        </w:rPr>
        <w:t xml:space="preserve"> </w:t>
      </w:r>
      <w:r w:rsidR="0017626E" w:rsidRPr="00A90E67">
        <w:rPr>
          <w:rFonts w:ascii="Times New Roman" w:hAnsi="Times New Roman" w:cs="Times New Roman"/>
          <w:color w:val="auto"/>
        </w:rPr>
        <w:t>III</w:t>
      </w:r>
      <w:r w:rsidRPr="00A90E67">
        <w:rPr>
          <w:rFonts w:ascii="Times New Roman" w:hAnsi="Times New Roman" w:cs="Times New Roman"/>
          <w:color w:val="auto"/>
        </w:rPr>
        <w:t xml:space="preserve"> </w:t>
      </w:r>
    </w:p>
    <w:p w14:paraId="0609F5D4" w14:textId="371C2F76" w:rsidR="00A9471D" w:rsidRPr="00A90E67" w:rsidRDefault="00494260" w:rsidP="00E40B41">
      <w:pPr>
        <w:pStyle w:val="Heading1"/>
        <w:spacing w:before="120"/>
        <w:jc w:val="center"/>
        <w:rPr>
          <w:rFonts w:ascii="Times New Roman" w:hAnsi="Times New Roman" w:cs="Times New Roman"/>
          <w:color w:val="auto"/>
        </w:rPr>
      </w:pPr>
      <w:r w:rsidRPr="00A90E67">
        <w:rPr>
          <w:rFonts w:ascii="Times New Roman" w:hAnsi="Times New Roman" w:cs="Times New Roman"/>
          <w:color w:val="auto"/>
        </w:rPr>
        <w:t>KHÁI TOÁN ĐÀO TẠO, BỒI DƯỠNG</w:t>
      </w:r>
      <w:bookmarkEnd w:id="28"/>
      <w:r w:rsidR="00C91C1F" w:rsidRPr="00A90E67">
        <w:rPr>
          <w:rFonts w:ascii="Times New Roman" w:hAnsi="Times New Roman" w:cs="Times New Roman"/>
          <w:color w:val="auto"/>
        </w:rPr>
        <w:t xml:space="preserve"> </w:t>
      </w:r>
    </w:p>
    <w:p w14:paraId="74BBA01C" w14:textId="77777777" w:rsidR="00E40B41" w:rsidRPr="00A90E67" w:rsidRDefault="00E40B41" w:rsidP="00E40B41"/>
    <w:p w14:paraId="0B204D19" w14:textId="77777777"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I. ĐỊNH MỨC CHI LÀM CƠ SỞ TÍNH TOÁN</w:t>
      </w:r>
    </w:p>
    <w:p w14:paraId="713A7CA4" w14:textId="77777777"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1. Trong nước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85"/>
        <w:gridCol w:w="1799"/>
        <w:gridCol w:w="4678"/>
      </w:tblGrid>
      <w:tr w:rsidR="00A90E67" w:rsidRPr="00A90E67" w14:paraId="777C2B39" w14:textId="77777777" w:rsidTr="008330F9">
        <w:trPr>
          <w:tblHeader/>
        </w:trPr>
        <w:tc>
          <w:tcPr>
            <w:tcW w:w="0" w:type="auto"/>
            <w:vAlign w:val="center"/>
            <w:hideMark/>
          </w:tcPr>
          <w:p w14:paraId="6BCC8122"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Loại đào tạo</w:t>
            </w:r>
          </w:p>
        </w:tc>
        <w:tc>
          <w:tcPr>
            <w:tcW w:w="0" w:type="auto"/>
            <w:vAlign w:val="center"/>
            <w:hideMark/>
          </w:tcPr>
          <w:p w14:paraId="1F82E260"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Chi phí/lượt</w:t>
            </w:r>
          </w:p>
        </w:tc>
        <w:tc>
          <w:tcPr>
            <w:tcW w:w="0" w:type="auto"/>
            <w:vAlign w:val="center"/>
            <w:hideMark/>
          </w:tcPr>
          <w:p w14:paraId="7B333B70"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Căn cứ</w:t>
            </w:r>
          </w:p>
        </w:tc>
      </w:tr>
      <w:tr w:rsidR="00A90E67" w:rsidRPr="00A90E67" w14:paraId="0A6E68A6" w14:textId="77777777" w:rsidTr="008330F9">
        <w:tc>
          <w:tcPr>
            <w:tcW w:w="0" w:type="auto"/>
            <w:vAlign w:val="center"/>
            <w:hideMark/>
          </w:tcPr>
          <w:p w14:paraId="71932D81" w14:textId="0421786A"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Ngắn hạn (2</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5 ngày)</w:t>
            </w:r>
          </w:p>
        </w:tc>
        <w:tc>
          <w:tcPr>
            <w:tcW w:w="0" w:type="auto"/>
            <w:vAlign w:val="center"/>
            <w:hideMark/>
          </w:tcPr>
          <w:p w14:paraId="36459B2F" w14:textId="131520E0"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6</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10 triệu/lượt</w:t>
            </w:r>
          </w:p>
        </w:tc>
        <w:tc>
          <w:tcPr>
            <w:tcW w:w="0" w:type="auto"/>
            <w:vAlign w:val="center"/>
            <w:hideMark/>
          </w:tcPr>
          <w:p w14:paraId="275F3484"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Hội thảo quốc gia + tài liệu + giảng viên</w:t>
            </w:r>
          </w:p>
        </w:tc>
      </w:tr>
      <w:tr w:rsidR="00A90E67" w:rsidRPr="00A90E67" w14:paraId="30DCF3E4" w14:textId="77777777" w:rsidTr="008330F9">
        <w:tc>
          <w:tcPr>
            <w:tcW w:w="0" w:type="auto"/>
            <w:vAlign w:val="center"/>
            <w:hideMark/>
          </w:tcPr>
          <w:p w14:paraId="48B160BA"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Cơ bản (1 tháng)</w:t>
            </w:r>
          </w:p>
        </w:tc>
        <w:tc>
          <w:tcPr>
            <w:tcW w:w="0" w:type="auto"/>
            <w:vAlign w:val="center"/>
            <w:hideMark/>
          </w:tcPr>
          <w:p w14:paraId="57D890CB" w14:textId="2C9AF059"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25</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35 triệu/lượt</w:t>
            </w:r>
          </w:p>
        </w:tc>
        <w:tc>
          <w:tcPr>
            <w:tcW w:w="0" w:type="auto"/>
            <w:vAlign w:val="center"/>
            <w:hideMark/>
          </w:tcPr>
          <w:p w14:paraId="2A3791B1"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Chi phí học liệu, mô phỏng, thực hành</w:t>
            </w:r>
          </w:p>
        </w:tc>
      </w:tr>
      <w:tr w:rsidR="00A90E67" w:rsidRPr="00A90E67" w14:paraId="51DA01BC" w14:textId="77777777" w:rsidTr="008330F9">
        <w:tc>
          <w:tcPr>
            <w:tcW w:w="0" w:type="auto"/>
            <w:vAlign w:val="center"/>
            <w:hideMark/>
          </w:tcPr>
          <w:p w14:paraId="27853B56" w14:textId="4F035F0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Nâng cao (3</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6 tháng)</w:t>
            </w:r>
          </w:p>
        </w:tc>
        <w:tc>
          <w:tcPr>
            <w:tcW w:w="0" w:type="auto"/>
            <w:vAlign w:val="center"/>
            <w:hideMark/>
          </w:tcPr>
          <w:p w14:paraId="3D420CFD" w14:textId="4F6173A6"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60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120 triệu/lượt</w:t>
            </w:r>
          </w:p>
        </w:tc>
        <w:tc>
          <w:tcPr>
            <w:tcW w:w="0" w:type="auto"/>
            <w:vAlign w:val="center"/>
            <w:hideMark/>
          </w:tcPr>
          <w:p w14:paraId="29F908F9"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Lương chuyên gia, mô phỏng, thiết bị</w:t>
            </w:r>
          </w:p>
        </w:tc>
      </w:tr>
      <w:tr w:rsidR="00A90E67" w:rsidRPr="00A90E67" w14:paraId="075FE633" w14:textId="77777777" w:rsidTr="008330F9">
        <w:tc>
          <w:tcPr>
            <w:tcW w:w="0" w:type="auto"/>
            <w:vAlign w:val="center"/>
            <w:hideMark/>
          </w:tcPr>
          <w:p w14:paraId="33817BDD" w14:textId="689E748E"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Chuyên đề (1</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 tuần)</w:t>
            </w:r>
          </w:p>
        </w:tc>
        <w:tc>
          <w:tcPr>
            <w:tcW w:w="0" w:type="auto"/>
            <w:vAlign w:val="center"/>
            <w:hideMark/>
          </w:tcPr>
          <w:p w14:paraId="09799CB6" w14:textId="21EA4FD8"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12</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 triệu/lượt</w:t>
            </w:r>
          </w:p>
        </w:tc>
        <w:tc>
          <w:tcPr>
            <w:tcW w:w="0" w:type="auto"/>
            <w:vAlign w:val="center"/>
            <w:hideMark/>
          </w:tcPr>
          <w:p w14:paraId="197DBA47" w14:textId="3505C64B"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Theo các chương trình của IAEA </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VARANS tổ chức</w:t>
            </w:r>
          </w:p>
        </w:tc>
      </w:tr>
      <w:tr w:rsidR="00A90E67" w:rsidRPr="00A90E67" w14:paraId="6FDA04E6" w14:textId="77777777" w:rsidTr="008330F9">
        <w:tc>
          <w:tcPr>
            <w:tcW w:w="0" w:type="auto"/>
            <w:vAlign w:val="center"/>
            <w:hideMark/>
          </w:tcPr>
          <w:p w14:paraId="050EF30B"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OJT trong nước (theo dự án)</w:t>
            </w:r>
          </w:p>
        </w:tc>
        <w:tc>
          <w:tcPr>
            <w:tcW w:w="0" w:type="auto"/>
            <w:vAlign w:val="center"/>
            <w:hideMark/>
          </w:tcPr>
          <w:p w14:paraId="298EAF89" w14:textId="39950742"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30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60 triệu/lượt</w:t>
            </w:r>
          </w:p>
        </w:tc>
        <w:tc>
          <w:tcPr>
            <w:tcW w:w="0" w:type="auto"/>
            <w:vAlign w:val="center"/>
            <w:hideMark/>
          </w:tcPr>
          <w:p w14:paraId="61F0D9A2"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Thực địa + mô phỏng + chuyên gia</w:t>
            </w:r>
          </w:p>
        </w:tc>
      </w:tr>
    </w:tbl>
    <w:p w14:paraId="483F19BA" w14:textId="77777777"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2. Ở nước ngoài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59"/>
        <w:gridCol w:w="1871"/>
        <w:gridCol w:w="3932"/>
      </w:tblGrid>
      <w:tr w:rsidR="00A90E67" w:rsidRPr="00A90E67" w14:paraId="00C60D69" w14:textId="77777777" w:rsidTr="008330F9">
        <w:trPr>
          <w:tblHeader/>
          <w:jc w:val="center"/>
        </w:trPr>
        <w:tc>
          <w:tcPr>
            <w:tcW w:w="0" w:type="auto"/>
            <w:vAlign w:val="center"/>
            <w:hideMark/>
          </w:tcPr>
          <w:p w14:paraId="37CAC917"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Loại đào tạo</w:t>
            </w:r>
          </w:p>
        </w:tc>
        <w:tc>
          <w:tcPr>
            <w:tcW w:w="0" w:type="auto"/>
            <w:vAlign w:val="center"/>
            <w:hideMark/>
          </w:tcPr>
          <w:p w14:paraId="79914CFF"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Chi phí/lượt</w:t>
            </w:r>
          </w:p>
        </w:tc>
        <w:tc>
          <w:tcPr>
            <w:tcW w:w="0" w:type="auto"/>
            <w:vAlign w:val="center"/>
            <w:hideMark/>
          </w:tcPr>
          <w:p w14:paraId="5643C414"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Ghi chú</w:t>
            </w:r>
          </w:p>
        </w:tc>
      </w:tr>
      <w:tr w:rsidR="00A90E67" w:rsidRPr="00A90E67" w14:paraId="4666086E" w14:textId="77777777" w:rsidTr="008330F9">
        <w:trPr>
          <w:jc w:val="center"/>
        </w:trPr>
        <w:tc>
          <w:tcPr>
            <w:tcW w:w="0" w:type="auto"/>
            <w:vAlign w:val="center"/>
            <w:hideMark/>
          </w:tcPr>
          <w:p w14:paraId="48FD15F7"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Ngắn hạn (1 tuần)</w:t>
            </w:r>
          </w:p>
        </w:tc>
        <w:tc>
          <w:tcPr>
            <w:tcW w:w="0" w:type="auto"/>
            <w:vAlign w:val="center"/>
            <w:hideMark/>
          </w:tcPr>
          <w:p w14:paraId="30406DA3" w14:textId="25444AEA"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70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90 triệu</w:t>
            </w:r>
          </w:p>
        </w:tc>
        <w:tc>
          <w:tcPr>
            <w:tcW w:w="0" w:type="auto"/>
            <w:vAlign w:val="center"/>
            <w:hideMark/>
          </w:tcPr>
          <w:p w14:paraId="32BAE167"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Tài liệu + học phí + vé + ăn ở</w:t>
            </w:r>
          </w:p>
        </w:tc>
      </w:tr>
      <w:tr w:rsidR="00A90E67" w:rsidRPr="00A90E67" w14:paraId="7F9C5E47" w14:textId="77777777" w:rsidTr="008330F9">
        <w:trPr>
          <w:jc w:val="center"/>
        </w:trPr>
        <w:tc>
          <w:tcPr>
            <w:tcW w:w="0" w:type="auto"/>
            <w:vAlign w:val="center"/>
            <w:hideMark/>
          </w:tcPr>
          <w:p w14:paraId="535E3FE6"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Cơ bản (1 tháng)</w:t>
            </w:r>
          </w:p>
        </w:tc>
        <w:tc>
          <w:tcPr>
            <w:tcW w:w="0" w:type="auto"/>
            <w:vAlign w:val="center"/>
            <w:hideMark/>
          </w:tcPr>
          <w:p w14:paraId="61C62F86" w14:textId="47FAC7FA"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90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120 triệu</w:t>
            </w:r>
          </w:p>
        </w:tc>
        <w:tc>
          <w:tcPr>
            <w:tcW w:w="0" w:type="auto"/>
            <w:vAlign w:val="center"/>
            <w:hideMark/>
          </w:tcPr>
          <w:p w14:paraId="0B1A00C6" w14:textId="1601B55D"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Khóa INSS </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KINS </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JAEA</w:t>
            </w:r>
          </w:p>
        </w:tc>
      </w:tr>
      <w:tr w:rsidR="00A90E67" w:rsidRPr="00A90E67" w14:paraId="253AD5F6" w14:textId="77777777" w:rsidTr="008330F9">
        <w:trPr>
          <w:jc w:val="center"/>
        </w:trPr>
        <w:tc>
          <w:tcPr>
            <w:tcW w:w="0" w:type="auto"/>
            <w:vAlign w:val="center"/>
            <w:hideMark/>
          </w:tcPr>
          <w:p w14:paraId="2CD9CC65" w14:textId="5A9766A8"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Nâng cao (3</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6 tháng)</w:t>
            </w:r>
          </w:p>
        </w:tc>
        <w:tc>
          <w:tcPr>
            <w:tcW w:w="0" w:type="auto"/>
            <w:vAlign w:val="center"/>
            <w:hideMark/>
          </w:tcPr>
          <w:p w14:paraId="3A83093F" w14:textId="7D4A2BDF"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240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320 triệu</w:t>
            </w:r>
          </w:p>
        </w:tc>
        <w:tc>
          <w:tcPr>
            <w:tcW w:w="0" w:type="auto"/>
            <w:vAlign w:val="center"/>
            <w:hideMark/>
          </w:tcPr>
          <w:p w14:paraId="50068576"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Khóa kỹ thuật chuyên sâu IAEA/KINS</w:t>
            </w:r>
          </w:p>
        </w:tc>
      </w:tr>
      <w:tr w:rsidR="00A90E67" w:rsidRPr="00A90E67" w14:paraId="70ADCE2A" w14:textId="77777777" w:rsidTr="008330F9">
        <w:trPr>
          <w:jc w:val="center"/>
        </w:trPr>
        <w:tc>
          <w:tcPr>
            <w:tcW w:w="0" w:type="auto"/>
            <w:vAlign w:val="center"/>
            <w:hideMark/>
          </w:tcPr>
          <w:p w14:paraId="5D2F0CE4" w14:textId="2181F8FC"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Chuyên sâu (6</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12 tháng)</w:t>
            </w:r>
          </w:p>
        </w:tc>
        <w:tc>
          <w:tcPr>
            <w:tcW w:w="0" w:type="auto"/>
            <w:vAlign w:val="center"/>
            <w:hideMark/>
          </w:tcPr>
          <w:p w14:paraId="710E6E74" w14:textId="12398F7A"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450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650 triệu</w:t>
            </w:r>
          </w:p>
        </w:tc>
        <w:tc>
          <w:tcPr>
            <w:tcW w:w="0" w:type="auto"/>
            <w:vAlign w:val="center"/>
            <w:hideMark/>
          </w:tcPr>
          <w:p w14:paraId="51B039FF"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Fellowship IAEA, JAEA, ROSATOM, EDF</w:t>
            </w:r>
          </w:p>
        </w:tc>
      </w:tr>
      <w:tr w:rsidR="00A90E67" w:rsidRPr="00A90E67" w14:paraId="425507E2" w14:textId="77777777" w:rsidTr="008330F9">
        <w:trPr>
          <w:jc w:val="center"/>
        </w:trPr>
        <w:tc>
          <w:tcPr>
            <w:tcW w:w="0" w:type="auto"/>
            <w:vAlign w:val="center"/>
            <w:hideMark/>
          </w:tcPr>
          <w:p w14:paraId="56CB1BFD" w14:textId="4541EA13"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OJT nước ngoài theo dự án </w:t>
            </w:r>
            <w:r w:rsidR="00E713DC" w:rsidRPr="00A90E67">
              <w:rPr>
                <w:rFonts w:ascii="Times New Roman" w:eastAsia="Times New Roman" w:hAnsi="Times New Roman" w:cs="Times New Roman"/>
                <w:sz w:val="28"/>
                <w:szCs w:val="28"/>
              </w:rPr>
              <w:t>NMĐHN</w:t>
            </w:r>
          </w:p>
        </w:tc>
        <w:tc>
          <w:tcPr>
            <w:tcW w:w="0" w:type="auto"/>
            <w:vAlign w:val="center"/>
            <w:hideMark/>
          </w:tcPr>
          <w:p w14:paraId="48FDA721" w14:textId="0CBDC1EF"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700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900 triệu/lượt</w:t>
            </w:r>
          </w:p>
        </w:tc>
        <w:tc>
          <w:tcPr>
            <w:tcW w:w="0" w:type="auto"/>
            <w:vAlign w:val="center"/>
            <w:hideMark/>
          </w:tcPr>
          <w:p w14:paraId="46017E3F" w14:textId="702756FF"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Giai đoạn thiết kế</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xây dựng</w:t>
            </w:r>
            <w:r w:rsidR="00E713DC" w:rsidRPr="00A90E67">
              <w:rPr>
                <w:rFonts w:ascii="Times New Roman" w:eastAsia="Times New Roman" w:hAnsi="Times New Roman" w:cs="Times New Roman"/>
                <w:sz w:val="28"/>
                <w:szCs w:val="28"/>
              </w:rPr>
              <w:t>, vận hành</w:t>
            </w:r>
          </w:p>
        </w:tc>
      </w:tr>
    </w:tbl>
    <w:p w14:paraId="004931D2" w14:textId="77777777"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II. KHÁI TOÁN KINH PHÍ THEO MỤC TIÊU ĐẾN 2030</w:t>
      </w:r>
    </w:p>
    <w:p w14:paraId="579E8702" w14:textId="77777777"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1. Cơ quan an toàn bức xạ và hạt nhân</w:t>
      </w:r>
    </w:p>
    <w:p w14:paraId="77AE409B" w14:textId="304160C2"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a) Ngắn hạn </w:t>
      </w:r>
      <w:r w:rsidR="00E713DC" w:rsidRPr="00A90E67">
        <w:rPr>
          <w:rFonts w:ascii="Times New Roman" w:eastAsia="Times New Roman" w:hAnsi="Times New Roman" w:cs="Times New Roman"/>
          <w:sz w:val="28"/>
          <w:szCs w:val="28"/>
        </w:rPr>
        <w:t>và</w:t>
      </w:r>
      <w:r w:rsidRPr="00A90E67">
        <w:rPr>
          <w:rFonts w:ascii="Times New Roman" w:eastAsia="Times New Roman" w:hAnsi="Times New Roman" w:cs="Times New Roman"/>
          <w:sz w:val="28"/>
          <w:szCs w:val="28"/>
        </w:rPr>
        <w:t xml:space="preserve"> cơ bản: 250 lượt</w:t>
      </w:r>
    </w:p>
    <w:p w14:paraId="72F16767" w14:textId="6D006B68"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Trung bình 20 triệu/lượt = 250 × 20 triệu = 5 tỷ đồng</w:t>
      </w:r>
    </w:p>
    <w:p w14:paraId="3218C63E" w14:textId="5729D083"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b) Nâng cao </w:t>
      </w:r>
      <w:r w:rsidR="00E713DC" w:rsidRPr="00A90E67">
        <w:rPr>
          <w:rFonts w:ascii="Times New Roman" w:eastAsia="Times New Roman" w:hAnsi="Times New Roman" w:cs="Times New Roman"/>
          <w:sz w:val="28"/>
          <w:szCs w:val="28"/>
        </w:rPr>
        <w:t>và</w:t>
      </w:r>
      <w:r w:rsidRPr="00A90E67">
        <w:rPr>
          <w:rFonts w:ascii="Times New Roman" w:eastAsia="Times New Roman" w:hAnsi="Times New Roman" w:cs="Times New Roman"/>
          <w:sz w:val="28"/>
          <w:szCs w:val="28"/>
        </w:rPr>
        <w:t xml:space="preserve"> chuyên sâu: 150 lượt</w:t>
      </w:r>
    </w:p>
    <w:p w14:paraId="7B79FAAF" w14:textId="7A3109DA"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lastRenderedPageBreak/>
        <w:t>→ Trong nước: 60 triệu; ngoài nước: 300 triệu (giả định 50% đi nước ngoài)</w:t>
      </w:r>
      <w:r w:rsidRPr="00A90E67">
        <w:rPr>
          <w:rFonts w:ascii="Times New Roman" w:eastAsia="Times New Roman" w:hAnsi="Times New Roman" w:cs="Times New Roman"/>
          <w:sz w:val="28"/>
          <w:szCs w:val="28"/>
        </w:rPr>
        <w:br/>
        <w:t>150 lượt = 9 tỷ + 22.5 tỷ = 31</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 đồng</w:t>
      </w:r>
    </w:p>
    <w:p w14:paraId="1192F454" w14:textId="4653EF59"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Tổng nhóm 1 đến 2030 = ~36</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 đồng</w:t>
      </w:r>
    </w:p>
    <w:p w14:paraId="0A61FF16" w14:textId="1D120C9D"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 xml:space="preserve">2. Cơ quan quản lý nhà nước </w:t>
      </w:r>
      <w:r w:rsidR="00E713DC" w:rsidRPr="00A90E67">
        <w:rPr>
          <w:rFonts w:ascii="Times New Roman" w:eastAsia="Times New Roman" w:hAnsi="Times New Roman" w:cs="Times New Roman"/>
          <w:b/>
          <w:bCs/>
          <w:sz w:val="28"/>
          <w:szCs w:val="28"/>
        </w:rPr>
        <w:t>và</w:t>
      </w:r>
      <w:r w:rsidRPr="00A90E67">
        <w:rPr>
          <w:rFonts w:ascii="Times New Roman" w:eastAsia="Times New Roman" w:hAnsi="Times New Roman" w:cs="Times New Roman"/>
          <w:b/>
          <w:bCs/>
          <w:sz w:val="28"/>
          <w:szCs w:val="28"/>
        </w:rPr>
        <w:t xml:space="preserve"> đơn vị tư vấn thẩm định</w:t>
      </w:r>
    </w:p>
    <w:p w14:paraId="6C83B2CD" w14:textId="75CCA4A4"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200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300 lượt (30</w:t>
      </w:r>
      <w:r w:rsidR="00E713DC"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40% OJT nước ngoài)</w:t>
      </w:r>
    </w:p>
    <w:p w14:paraId="136F4B13"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Giả định 250 lượt:</w:t>
      </w:r>
    </w:p>
    <w:p w14:paraId="2F9FE142" w14:textId="46D52502"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150 lượt trong nước (30 triệu/lượt) = 4</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w:t>
      </w:r>
    </w:p>
    <w:p w14:paraId="23917426"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100 lượt OJT nước ngoài (800 triệu/lượt) = 80 tỷ</w:t>
      </w:r>
    </w:p>
    <w:p w14:paraId="1E21A11C" w14:textId="79F99A43"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Tổng nhóm 2 = ~84</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 đồng</w:t>
      </w:r>
    </w:p>
    <w:p w14:paraId="10B307A4" w14:textId="3FB17A33"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3. Địa phương (Sở KH&amp;CN)</w:t>
      </w:r>
    </w:p>
    <w:p w14:paraId="3F38CA7D" w14:textId="42EDA4C8"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150 lượt ngắn hạn </w:t>
      </w:r>
    </w:p>
    <w:p w14:paraId="00BCE1D3" w14:textId="779FE2B0"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10 triệu/lượt = 150 × 10 = 1</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 đồng</w:t>
      </w:r>
    </w:p>
    <w:p w14:paraId="72D2A164" w14:textId="4BC87EEF"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 xml:space="preserve">4. Các Bộ, ngành </w:t>
      </w:r>
      <w:r w:rsidR="00E713DC" w:rsidRPr="00A90E67">
        <w:rPr>
          <w:rFonts w:ascii="Times New Roman" w:eastAsia="Times New Roman" w:hAnsi="Times New Roman" w:cs="Times New Roman"/>
          <w:b/>
          <w:bCs/>
          <w:sz w:val="28"/>
          <w:szCs w:val="28"/>
        </w:rPr>
        <w:t>T</w:t>
      </w:r>
      <w:r w:rsidRPr="00A90E67">
        <w:rPr>
          <w:rFonts w:ascii="Times New Roman" w:eastAsia="Times New Roman" w:hAnsi="Times New Roman" w:cs="Times New Roman"/>
          <w:b/>
          <w:bCs/>
          <w:sz w:val="28"/>
          <w:szCs w:val="28"/>
        </w:rPr>
        <w:t>rung ương phối hợp</w:t>
      </w:r>
    </w:p>
    <w:p w14:paraId="15868153" w14:textId="42D715B8"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100 lượt</w:t>
      </w:r>
      <w:r w:rsidR="00024C17" w:rsidRPr="00A90E67">
        <w:rPr>
          <w:rFonts w:ascii="Times New Roman" w:eastAsia="Times New Roman" w:hAnsi="Times New Roman" w:cs="Times New Roman"/>
          <w:sz w:val="28"/>
          <w:szCs w:val="28"/>
        </w:rPr>
        <w:t xml:space="preserve"> </w:t>
      </w:r>
    </w:p>
    <w:p w14:paraId="641C1AB4" w14:textId="65BA808C"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12 triệu/lượt  = 1</w:t>
      </w:r>
      <w:r w:rsidR="00E713DC"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2 tỷ đồng</w:t>
      </w:r>
    </w:p>
    <w:p w14:paraId="211EDA3D" w14:textId="0D8A352D"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 xml:space="preserve">5. Nhân lực nghiên cứu </w:t>
      </w:r>
      <w:r w:rsidR="00E713DC" w:rsidRPr="00A90E67">
        <w:rPr>
          <w:rFonts w:ascii="Times New Roman" w:eastAsia="Times New Roman" w:hAnsi="Times New Roman" w:cs="Times New Roman"/>
          <w:b/>
          <w:bCs/>
          <w:sz w:val="28"/>
          <w:szCs w:val="28"/>
        </w:rPr>
        <w:t>-</w:t>
      </w:r>
      <w:r w:rsidRPr="00A90E67">
        <w:rPr>
          <w:rFonts w:ascii="Times New Roman" w:eastAsia="Times New Roman" w:hAnsi="Times New Roman" w:cs="Times New Roman"/>
          <w:b/>
          <w:bCs/>
          <w:sz w:val="28"/>
          <w:szCs w:val="28"/>
        </w:rPr>
        <w:t xml:space="preserve"> triển khai </w:t>
      </w:r>
      <w:r w:rsidR="00E713DC" w:rsidRPr="00A90E67">
        <w:rPr>
          <w:rFonts w:ascii="Times New Roman" w:eastAsia="Times New Roman" w:hAnsi="Times New Roman" w:cs="Times New Roman"/>
          <w:b/>
          <w:bCs/>
          <w:sz w:val="28"/>
          <w:szCs w:val="28"/>
        </w:rPr>
        <w:t>và</w:t>
      </w:r>
      <w:r w:rsidRPr="00A90E67">
        <w:rPr>
          <w:rFonts w:ascii="Times New Roman" w:eastAsia="Times New Roman" w:hAnsi="Times New Roman" w:cs="Times New Roman"/>
          <w:b/>
          <w:bCs/>
          <w:sz w:val="28"/>
          <w:szCs w:val="28"/>
        </w:rPr>
        <w:t xml:space="preserve"> hỗ trợ kỹ thuật</w:t>
      </w:r>
    </w:p>
    <w:p w14:paraId="37A70D4F"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1500 lượt (cơ bản + nâng cao + chuyên sâu)</w:t>
      </w:r>
    </w:p>
    <w:p w14:paraId="1EB65D8D"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Giả định cơ cấu:</w:t>
      </w:r>
    </w:p>
    <w:p w14:paraId="552FB97F"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900 lượt cơ bản trong nước: 30 triệu/lượt = 27 tỷ</w:t>
      </w:r>
    </w:p>
    <w:p w14:paraId="22EC1DB9"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400 lượt nâng cao trong nước: 80 triệu/lượt = 32 tỷ</w:t>
      </w:r>
    </w:p>
    <w:p w14:paraId="573CFADA"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200 lượt chuyên sâu nước ngoài: 500 triệu/lượt = 100 tỷ</w:t>
      </w:r>
    </w:p>
    <w:p w14:paraId="59706352" w14:textId="0DB6902F"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Tổng nhóm 5 = ~159 tỷ đồng</w:t>
      </w:r>
    </w:p>
    <w:p w14:paraId="411D5E02" w14:textId="0A26A9E9"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 xml:space="preserve">6. Dự án Trung tâm Nghiên cứu </w:t>
      </w:r>
      <w:r w:rsidR="00E713DC" w:rsidRPr="00A90E67">
        <w:rPr>
          <w:rFonts w:ascii="Times New Roman" w:eastAsia="Times New Roman" w:hAnsi="Times New Roman" w:cs="Times New Roman"/>
          <w:b/>
          <w:bCs/>
          <w:sz w:val="28"/>
          <w:szCs w:val="28"/>
        </w:rPr>
        <w:t>Khoa học Công nghệ</w:t>
      </w:r>
      <w:r w:rsidRPr="00A90E67">
        <w:rPr>
          <w:rFonts w:ascii="Times New Roman" w:eastAsia="Times New Roman" w:hAnsi="Times New Roman" w:cs="Times New Roman"/>
          <w:b/>
          <w:bCs/>
          <w:sz w:val="28"/>
          <w:szCs w:val="28"/>
        </w:rPr>
        <w:t xml:space="preserve"> hạt nhân</w:t>
      </w:r>
    </w:p>
    <w:p w14:paraId="1EAC5808"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200 lượt</w:t>
      </w:r>
    </w:p>
    <w:p w14:paraId="54B9F48F" w14:textId="3BFDABDA"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Trung bình 300 triệu/lượt (đào tạo SMR, vận hành lò nghiên cứu)</w:t>
      </w:r>
      <w:r w:rsidRPr="00A90E67">
        <w:rPr>
          <w:rFonts w:ascii="Times New Roman" w:eastAsia="Times New Roman" w:hAnsi="Times New Roman" w:cs="Times New Roman"/>
          <w:sz w:val="28"/>
          <w:szCs w:val="28"/>
        </w:rPr>
        <w:br/>
        <w:t>60 tỷ đồng</w:t>
      </w:r>
    </w:p>
    <w:p w14:paraId="0862D91E" w14:textId="77777777" w:rsidR="006913F1" w:rsidRPr="00A90E67" w:rsidRDefault="006913F1" w:rsidP="00E40B41">
      <w:pPr>
        <w:spacing w:before="120" w:after="0"/>
        <w:rPr>
          <w:rFonts w:ascii="Times New Roman" w:eastAsia="Times New Roman" w:hAnsi="Times New Roman" w:cs="Times New Roman"/>
          <w:b/>
          <w:bCs/>
          <w:sz w:val="28"/>
          <w:szCs w:val="28"/>
        </w:rPr>
      </w:pPr>
    </w:p>
    <w:p w14:paraId="729DD64E" w14:textId="77777777" w:rsidR="006913F1" w:rsidRPr="00A90E67" w:rsidRDefault="006913F1" w:rsidP="00E40B41">
      <w:pPr>
        <w:spacing w:before="120" w:after="0"/>
        <w:rPr>
          <w:rFonts w:ascii="Times New Roman" w:eastAsia="Times New Roman" w:hAnsi="Times New Roman" w:cs="Times New Roman"/>
          <w:b/>
          <w:bCs/>
          <w:sz w:val="28"/>
          <w:szCs w:val="28"/>
        </w:rPr>
      </w:pPr>
    </w:p>
    <w:p w14:paraId="4B893CDD" w14:textId="77777777" w:rsidR="006913F1" w:rsidRPr="00A90E67" w:rsidRDefault="006913F1" w:rsidP="00E40B41">
      <w:pPr>
        <w:spacing w:before="120" w:after="0"/>
        <w:rPr>
          <w:rFonts w:ascii="Times New Roman" w:eastAsia="Times New Roman" w:hAnsi="Times New Roman" w:cs="Times New Roman"/>
          <w:b/>
          <w:bCs/>
          <w:sz w:val="28"/>
          <w:szCs w:val="28"/>
        </w:rPr>
      </w:pPr>
    </w:p>
    <w:p w14:paraId="3175B33D" w14:textId="77777777" w:rsidR="006913F1" w:rsidRPr="00A90E67" w:rsidRDefault="006913F1" w:rsidP="00E40B41">
      <w:pPr>
        <w:spacing w:before="120" w:after="0"/>
        <w:rPr>
          <w:rFonts w:ascii="Times New Roman" w:eastAsia="Times New Roman" w:hAnsi="Times New Roman" w:cs="Times New Roman"/>
          <w:b/>
          <w:bCs/>
          <w:sz w:val="28"/>
          <w:szCs w:val="28"/>
        </w:rPr>
      </w:pPr>
    </w:p>
    <w:p w14:paraId="6B7AF174" w14:textId="6AF0C2FF" w:rsidR="00E40B41" w:rsidRPr="00A90E67" w:rsidRDefault="006913F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lastRenderedPageBreak/>
        <w:t xml:space="preserve">III. </w:t>
      </w:r>
      <w:r w:rsidR="00E40B41" w:rsidRPr="00A90E67">
        <w:rPr>
          <w:rFonts w:ascii="Times New Roman" w:eastAsia="Times New Roman" w:hAnsi="Times New Roman" w:cs="Times New Roman"/>
          <w:b/>
          <w:bCs/>
          <w:sz w:val="28"/>
          <w:szCs w:val="28"/>
        </w:rPr>
        <w:t>TỔNG KINH PHÍ GIAI ĐOẠN ĐẾN 2030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16"/>
        <w:gridCol w:w="2126"/>
      </w:tblGrid>
      <w:tr w:rsidR="00A90E67" w:rsidRPr="00A90E67" w14:paraId="79E173CC" w14:textId="77777777" w:rsidTr="00EC4A5C">
        <w:trPr>
          <w:tblHeader/>
        </w:trPr>
        <w:tc>
          <w:tcPr>
            <w:tcW w:w="6516" w:type="dxa"/>
            <w:vAlign w:val="center"/>
            <w:hideMark/>
          </w:tcPr>
          <w:p w14:paraId="668DDF9B"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Nhóm</w:t>
            </w:r>
          </w:p>
        </w:tc>
        <w:tc>
          <w:tcPr>
            <w:tcW w:w="2126" w:type="dxa"/>
            <w:vAlign w:val="center"/>
            <w:hideMark/>
          </w:tcPr>
          <w:p w14:paraId="6BC82FDF"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Kinh phí</w:t>
            </w:r>
          </w:p>
        </w:tc>
      </w:tr>
      <w:tr w:rsidR="00A90E67" w:rsidRPr="00A90E67" w14:paraId="3317FE5D" w14:textId="77777777" w:rsidTr="00EC4A5C">
        <w:tc>
          <w:tcPr>
            <w:tcW w:w="6516" w:type="dxa"/>
            <w:vAlign w:val="center"/>
            <w:hideMark/>
          </w:tcPr>
          <w:p w14:paraId="592447A1"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 Cơ quan pháp quy</w:t>
            </w:r>
          </w:p>
        </w:tc>
        <w:tc>
          <w:tcPr>
            <w:tcW w:w="2126" w:type="dxa"/>
            <w:vAlign w:val="center"/>
            <w:hideMark/>
          </w:tcPr>
          <w:p w14:paraId="5FDCC254" w14:textId="085109B8"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36</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w:t>
            </w:r>
          </w:p>
        </w:tc>
      </w:tr>
      <w:tr w:rsidR="00A90E67" w:rsidRPr="00A90E67" w14:paraId="62548D84" w14:textId="77777777" w:rsidTr="00EC4A5C">
        <w:tc>
          <w:tcPr>
            <w:tcW w:w="6516" w:type="dxa"/>
            <w:vAlign w:val="center"/>
            <w:hideMark/>
          </w:tcPr>
          <w:p w14:paraId="3A85F433"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2. Bộ ngành + tư vấn thẩm định</w:t>
            </w:r>
          </w:p>
        </w:tc>
        <w:tc>
          <w:tcPr>
            <w:tcW w:w="2126" w:type="dxa"/>
            <w:vAlign w:val="center"/>
            <w:hideMark/>
          </w:tcPr>
          <w:p w14:paraId="3FF62E21" w14:textId="27EE828E"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84</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w:t>
            </w:r>
          </w:p>
        </w:tc>
      </w:tr>
      <w:tr w:rsidR="00A90E67" w:rsidRPr="00A90E67" w14:paraId="3B7E445F" w14:textId="77777777" w:rsidTr="00EC4A5C">
        <w:tc>
          <w:tcPr>
            <w:tcW w:w="6516" w:type="dxa"/>
            <w:vAlign w:val="center"/>
            <w:hideMark/>
          </w:tcPr>
          <w:p w14:paraId="60C5DF83"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3. Địa phương</w:t>
            </w:r>
          </w:p>
        </w:tc>
        <w:tc>
          <w:tcPr>
            <w:tcW w:w="2126" w:type="dxa"/>
            <w:vAlign w:val="center"/>
            <w:hideMark/>
          </w:tcPr>
          <w:p w14:paraId="221C8746" w14:textId="04134999"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tỷ</w:t>
            </w:r>
          </w:p>
        </w:tc>
      </w:tr>
      <w:tr w:rsidR="00A90E67" w:rsidRPr="00A90E67" w14:paraId="53590E31" w14:textId="77777777" w:rsidTr="00EC4A5C">
        <w:tc>
          <w:tcPr>
            <w:tcW w:w="6516" w:type="dxa"/>
            <w:vAlign w:val="center"/>
            <w:hideMark/>
          </w:tcPr>
          <w:p w14:paraId="7611D656" w14:textId="77777777"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4. Bộ ngành phối hợp</w:t>
            </w:r>
          </w:p>
        </w:tc>
        <w:tc>
          <w:tcPr>
            <w:tcW w:w="2126" w:type="dxa"/>
            <w:vAlign w:val="center"/>
            <w:hideMark/>
          </w:tcPr>
          <w:p w14:paraId="25589BAD" w14:textId="72FB150C"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2 tỷ</w:t>
            </w:r>
          </w:p>
        </w:tc>
      </w:tr>
      <w:tr w:rsidR="00A90E67" w:rsidRPr="00A90E67" w14:paraId="661CD3C2" w14:textId="77777777" w:rsidTr="00EC4A5C">
        <w:tc>
          <w:tcPr>
            <w:tcW w:w="6516" w:type="dxa"/>
            <w:vAlign w:val="center"/>
            <w:hideMark/>
          </w:tcPr>
          <w:p w14:paraId="1A825F8B" w14:textId="6FDF9C8B" w:rsidR="00E40B41" w:rsidRPr="00A90E67" w:rsidRDefault="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5. Nghiên cứu </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triển khai </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 xml:space="preserve"> kỹ thuật</w:t>
            </w:r>
          </w:p>
        </w:tc>
        <w:tc>
          <w:tcPr>
            <w:tcW w:w="2126" w:type="dxa"/>
            <w:vAlign w:val="center"/>
            <w:hideMark/>
          </w:tcPr>
          <w:p w14:paraId="169826FF"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159 tỷ</w:t>
            </w:r>
          </w:p>
        </w:tc>
      </w:tr>
      <w:tr w:rsidR="00A90E67" w:rsidRPr="00A90E67" w14:paraId="217A1724" w14:textId="77777777" w:rsidTr="00EC4A5C">
        <w:tc>
          <w:tcPr>
            <w:tcW w:w="6516" w:type="dxa"/>
            <w:vAlign w:val="center"/>
            <w:hideMark/>
          </w:tcPr>
          <w:p w14:paraId="7AF4B27C" w14:textId="708573BC" w:rsidR="00E40B41" w:rsidRPr="00A90E67" w:rsidRDefault="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xml:space="preserve">6. Trung tâm </w:t>
            </w:r>
            <w:r w:rsidR="005156E7" w:rsidRPr="00A90E67">
              <w:rPr>
                <w:rFonts w:ascii="Times New Roman" w:eastAsia="Times New Roman" w:hAnsi="Times New Roman" w:cs="Times New Roman"/>
                <w:sz w:val="28"/>
                <w:szCs w:val="28"/>
              </w:rPr>
              <w:t>N</w:t>
            </w:r>
            <w:r w:rsidRPr="00A90E67">
              <w:rPr>
                <w:rFonts w:ascii="Times New Roman" w:eastAsia="Times New Roman" w:hAnsi="Times New Roman" w:cs="Times New Roman"/>
                <w:sz w:val="28"/>
                <w:szCs w:val="28"/>
              </w:rPr>
              <w:t xml:space="preserve">ghiên cứu </w:t>
            </w:r>
            <w:r w:rsidR="005156E7" w:rsidRPr="00A90E67">
              <w:rPr>
                <w:rFonts w:ascii="Times New Roman" w:eastAsia="Times New Roman" w:hAnsi="Times New Roman" w:cs="Times New Roman"/>
                <w:sz w:val="28"/>
                <w:szCs w:val="28"/>
              </w:rPr>
              <w:t xml:space="preserve">Khoa học Công nghệ </w:t>
            </w:r>
            <w:r w:rsidRPr="00A90E67">
              <w:rPr>
                <w:rFonts w:ascii="Times New Roman" w:eastAsia="Times New Roman" w:hAnsi="Times New Roman" w:cs="Times New Roman"/>
                <w:sz w:val="28"/>
                <w:szCs w:val="28"/>
              </w:rPr>
              <w:t>hạt nhân</w:t>
            </w:r>
          </w:p>
        </w:tc>
        <w:tc>
          <w:tcPr>
            <w:tcW w:w="2126" w:type="dxa"/>
            <w:vAlign w:val="center"/>
            <w:hideMark/>
          </w:tcPr>
          <w:p w14:paraId="1870264D" w14:textId="77777777" w:rsidR="00E40B41" w:rsidRPr="00A90E67" w:rsidRDefault="00E40B41" w:rsidP="00FF78A0">
            <w:pPr>
              <w:spacing w:before="120" w:after="0"/>
              <w:jc w:val="center"/>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60 tỷ</w:t>
            </w:r>
          </w:p>
        </w:tc>
      </w:tr>
    </w:tbl>
    <w:p w14:paraId="63D67846" w14:textId="6EDB17AB"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T</w:t>
      </w:r>
      <w:r w:rsidR="005156E7" w:rsidRPr="00A90E67">
        <w:rPr>
          <w:rFonts w:ascii="Times New Roman" w:eastAsia="Times New Roman" w:hAnsi="Times New Roman" w:cs="Times New Roman"/>
          <w:sz w:val="28"/>
          <w:szCs w:val="28"/>
        </w:rPr>
        <w:t>ổng đến năm</w:t>
      </w:r>
      <w:r w:rsidRPr="00A90E67">
        <w:rPr>
          <w:rFonts w:ascii="Times New Roman" w:eastAsia="Times New Roman" w:hAnsi="Times New Roman" w:cs="Times New Roman"/>
          <w:sz w:val="28"/>
          <w:szCs w:val="28"/>
        </w:rPr>
        <w:t xml:space="preserve"> 2030 = ~342</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7 tỷ đồng</w:t>
      </w:r>
      <w:r w:rsidRPr="00A90E67">
        <w:rPr>
          <w:rFonts w:ascii="Times New Roman" w:eastAsia="Times New Roman" w:hAnsi="Times New Roman" w:cs="Times New Roman"/>
          <w:sz w:val="28"/>
          <w:szCs w:val="28"/>
        </w:rPr>
        <w:br/>
        <w:t>(Tương đương ~13</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7 triệu USD)</w:t>
      </w:r>
    </w:p>
    <w:p w14:paraId="2CCB2C7B" w14:textId="6627E54B" w:rsidR="00E40B41" w:rsidRPr="00A90E67" w:rsidRDefault="00E40B4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I</w:t>
      </w:r>
      <w:r w:rsidR="006913F1" w:rsidRPr="00A90E67">
        <w:rPr>
          <w:rFonts w:ascii="Times New Roman" w:eastAsia="Times New Roman" w:hAnsi="Times New Roman" w:cs="Times New Roman"/>
          <w:b/>
          <w:bCs/>
          <w:sz w:val="28"/>
          <w:szCs w:val="28"/>
        </w:rPr>
        <w:t>V</w:t>
      </w:r>
      <w:r w:rsidRPr="00A90E67">
        <w:rPr>
          <w:rFonts w:ascii="Times New Roman" w:eastAsia="Times New Roman" w:hAnsi="Times New Roman" w:cs="Times New Roman"/>
          <w:b/>
          <w:bCs/>
          <w:sz w:val="28"/>
          <w:szCs w:val="28"/>
        </w:rPr>
        <w:t>. KHÁI TOÁN KINH PHÍ GIAI ĐOẠN 2030</w:t>
      </w:r>
      <w:r w:rsidR="005156E7" w:rsidRPr="00A90E67">
        <w:rPr>
          <w:rFonts w:ascii="Times New Roman" w:eastAsia="Times New Roman" w:hAnsi="Times New Roman" w:cs="Times New Roman"/>
          <w:b/>
          <w:bCs/>
          <w:sz w:val="28"/>
          <w:szCs w:val="28"/>
        </w:rPr>
        <w:t xml:space="preserve"> - </w:t>
      </w:r>
      <w:r w:rsidRPr="00A90E67">
        <w:rPr>
          <w:rFonts w:ascii="Times New Roman" w:eastAsia="Times New Roman" w:hAnsi="Times New Roman" w:cs="Times New Roman"/>
          <w:b/>
          <w:bCs/>
          <w:sz w:val="28"/>
          <w:szCs w:val="28"/>
        </w:rPr>
        <w:t>2035</w:t>
      </w:r>
    </w:p>
    <w:p w14:paraId="09762A27" w14:textId="3F594A80"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Mục tiêu tăng 1</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w:t>
      </w:r>
      <w:r w:rsidR="005156E7"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5 lần so với giai đoạn trước.</w:t>
      </w:r>
    </w:p>
    <w:p w14:paraId="153BC7E1" w14:textId="5F8BDC2D"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Làm tròn theo mức tăng trung vị x1</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8</w:t>
      </w:r>
    </w:p>
    <w:p w14:paraId="316FAE93" w14:textId="4D5A90FA"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342</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7 tỷ × 1</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8 = ~616 tỷ đồng giai đoạn 2030</w:t>
      </w:r>
      <w:r w:rsidR="005156E7" w:rsidRPr="00A90E67">
        <w:rPr>
          <w:rFonts w:ascii="Times New Roman" w:eastAsia="Times New Roman" w:hAnsi="Times New Roman" w:cs="Times New Roman"/>
          <w:sz w:val="28"/>
          <w:szCs w:val="28"/>
        </w:rPr>
        <w:t xml:space="preserve"> - </w:t>
      </w:r>
      <w:r w:rsidRPr="00A90E67">
        <w:rPr>
          <w:rFonts w:ascii="Times New Roman" w:eastAsia="Times New Roman" w:hAnsi="Times New Roman" w:cs="Times New Roman"/>
          <w:sz w:val="28"/>
          <w:szCs w:val="28"/>
        </w:rPr>
        <w:t>2035</w:t>
      </w:r>
    </w:p>
    <w:p w14:paraId="360C0836" w14:textId="26789FFD" w:rsidR="00E40B41" w:rsidRPr="00A90E67" w:rsidRDefault="006913F1" w:rsidP="00E40B41">
      <w:pPr>
        <w:spacing w:before="120" w:after="0"/>
        <w:rPr>
          <w:rFonts w:ascii="Times New Roman" w:eastAsia="Times New Roman" w:hAnsi="Times New Roman" w:cs="Times New Roman"/>
          <w:b/>
          <w:bCs/>
          <w:sz w:val="28"/>
          <w:szCs w:val="28"/>
        </w:rPr>
      </w:pPr>
      <w:r w:rsidRPr="00A90E67">
        <w:rPr>
          <w:rFonts w:ascii="Times New Roman" w:eastAsia="Times New Roman" w:hAnsi="Times New Roman" w:cs="Times New Roman"/>
          <w:b/>
          <w:bCs/>
          <w:sz w:val="28"/>
          <w:szCs w:val="28"/>
        </w:rPr>
        <w:t xml:space="preserve">V. </w:t>
      </w:r>
      <w:r w:rsidR="00E40B41" w:rsidRPr="00A90E67">
        <w:rPr>
          <w:rFonts w:ascii="Times New Roman" w:eastAsia="Times New Roman" w:hAnsi="Times New Roman" w:cs="Times New Roman"/>
          <w:b/>
          <w:bCs/>
          <w:sz w:val="28"/>
          <w:szCs w:val="28"/>
        </w:rPr>
        <w:t>TỔNG KINH PHÍ 2025</w:t>
      </w:r>
      <w:r w:rsidR="005156E7" w:rsidRPr="00A90E67">
        <w:rPr>
          <w:rFonts w:ascii="Times New Roman" w:eastAsia="Times New Roman" w:hAnsi="Times New Roman" w:cs="Times New Roman"/>
          <w:b/>
          <w:bCs/>
          <w:sz w:val="28"/>
          <w:szCs w:val="28"/>
        </w:rPr>
        <w:t xml:space="preserve"> - </w:t>
      </w:r>
      <w:r w:rsidR="00E40B41" w:rsidRPr="00A90E67">
        <w:rPr>
          <w:rFonts w:ascii="Times New Roman" w:eastAsia="Times New Roman" w:hAnsi="Times New Roman" w:cs="Times New Roman"/>
          <w:b/>
          <w:bCs/>
          <w:sz w:val="28"/>
          <w:szCs w:val="28"/>
        </w:rPr>
        <w:t>2035</w:t>
      </w:r>
    </w:p>
    <w:p w14:paraId="06A3CDFF" w14:textId="63C4BD8C" w:rsidR="00E40B41" w:rsidRPr="00A90E67" w:rsidRDefault="00E40B41" w:rsidP="00E40B41">
      <w:pPr>
        <w:spacing w:before="120" w:after="0"/>
        <w:rPr>
          <w:rFonts w:ascii="Times New Roman" w:eastAsia="Times New Roman" w:hAnsi="Times New Roman" w:cs="Times New Roman"/>
          <w:sz w:val="28"/>
          <w:szCs w:val="28"/>
        </w:rPr>
      </w:pPr>
      <w:r w:rsidRPr="00A90E67">
        <w:rPr>
          <w:rFonts w:ascii="Times New Roman" w:eastAsia="Times New Roman" w:hAnsi="Times New Roman" w:cs="Times New Roman"/>
          <w:sz w:val="28"/>
          <w:szCs w:val="28"/>
        </w:rPr>
        <w:t>≈ 342</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7 tỷ + 616 tỷ = 958</w:t>
      </w:r>
      <w:r w:rsidR="005156E7" w:rsidRPr="00A90E67">
        <w:rPr>
          <w:rFonts w:ascii="Times New Roman" w:eastAsia="Times New Roman" w:hAnsi="Times New Roman" w:cs="Times New Roman"/>
          <w:sz w:val="28"/>
          <w:szCs w:val="28"/>
        </w:rPr>
        <w:t>,</w:t>
      </w:r>
      <w:r w:rsidRPr="00A90E67">
        <w:rPr>
          <w:rFonts w:ascii="Times New Roman" w:eastAsia="Times New Roman" w:hAnsi="Times New Roman" w:cs="Times New Roman"/>
          <w:sz w:val="28"/>
          <w:szCs w:val="28"/>
        </w:rPr>
        <w:t>7 tỷ đồng (~38 triệu USD)</w:t>
      </w:r>
    </w:p>
    <w:p w14:paraId="41156A1D" w14:textId="68C925EC" w:rsidR="00E40B41" w:rsidRPr="00A90E67" w:rsidRDefault="00E40B41" w:rsidP="00E40B41">
      <w:pPr>
        <w:sectPr w:rsidR="00E40B41" w:rsidRPr="00A90E67" w:rsidSect="00C80C88">
          <w:pgSz w:w="11907" w:h="16840" w:code="9"/>
          <w:pgMar w:top="1134" w:right="1134" w:bottom="1134" w:left="1701" w:header="720" w:footer="720" w:gutter="0"/>
          <w:cols w:space="720"/>
          <w:docGrid w:linePitch="360"/>
        </w:sectPr>
      </w:pPr>
    </w:p>
    <w:p w14:paraId="55D11CC2" w14:textId="78F6CBFB" w:rsidR="004C6913" w:rsidRPr="00A90E67" w:rsidRDefault="004C6913" w:rsidP="00441ECD">
      <w:pPr>
        <w:pStyle w:val="Heading1"/>
        <w:spacing w:before="120"/>
        <w:jc w:val="center"/>
        <w:rPr>
          <w:rFonts w:ascii="Times New Roman" w:hAnsi="Times New Roman" w:cs="Times New Roman"/>
          <w:color w:val="auto"/>
        </w:rPr>
      </w:pPr>
      <w:bookmarkStart w:id="29" w:name="_Toc215335996"/>
      <w:r w:rsidRPr="00A90E67">
        <w:rPr>
          <w:rFonts w:ascii="Times New Roman" w:hAnsi="Times New Roman" w:cs="Times New Roman"/>
          <w:color w:val="auto"/>
        </w:rPr>
        <w:lastRenderedPageBreak/>
        <w:t>TÀI LIỆU THAM KHẢO</w:t>
      </w:r>
      <w:bookmarkEnd w:id="29"/>
    </w:p>
    <w:p w14:paraId="4D6E267F" w14:textId="45F2CEB2" w:rsidR="009A0ADE" w:rsidRPr="00A90E67" w:rsidRDefault="003B4020" w:rsidP="008A7439">
      <w:pPr>
        <w:pStyle w:val="NormalWeb"/>
        <w:spacing w:before="120" w:beforeAutospacing="0" w:after="0" w:afterAutospacing="0" w:line="276" w:lineRule="auto"/>
        <w:ind w:firstLine="709"/>
        <w:jc w:val="both"/>
        <w:rPr>
          <w:rStyle w:val="Strong"/>
          <w:sz w:val="28"/>
          <w:szCs w:val="28"/>
        </w:rPr>
      </w:pPr>
      <w:r w:rsidRPr="00A90E67">
        <w:rPr>
          <w:rStyle w:val="Strong"/>
          <w:sz w:val="28"/>
          <w:szCs w:val="28"/>
        </w:rPr>
        <w:t>I</w:t>
      </w:r>
      <w:r w:rsidR="00C10880">
        <w:rPr>
          <w:rStyle w:val="Strong"/>
          <w:sz w:val="28"/>
          <w:szCs w:val="28"/>
        </w:rPr>
        <w:t>. Văn bản pháp luật Việt Nam</w:t>
      </w:r>
    </w:p>
    <w:p w14:paraId="3822D8B5" w14:textId="34DEAFC5"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 </w:t>
      </w:r>
      <w:r w:rsidR="00906A53" w:rsidRPr="00A90E67">
        <w:rPr>
          <w:rStyle w:val="Strong"/>
          <w:b w:val="0"/>
          <w:bCs w:val="0"/>
          <w:sz w:val="28"/>
          <w:szCs w:val="28"/>
        </w:rPr>
        <w:t>Luật Quốc phòng số 22/2018/QH14 ngày 08 tháng 6 năm 2018.</w:t>
      </w:r>
    </w:p>
    <w:p w14:paraId="2BE05AD1" w14:textId="0CBF385A"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 </w:t>
      </w:r>
      <w:r w:rsidR="00906A53" w:rsidRPr="00A90E67">
        <w:rPr>
          <w:rStyle w:val="Strong"/>
          <w:b w:val="0"/>
          <w:bCs w:val="0"/>
          <w:sz w:val="28"/>
          <w:szCs w:val="28"/>
        </w:rPr>
        <w:t>Luật Giáo dục đại học số 34/2018/QH14 ngày 19 tháng 11 năm 2018.</w:t>
      </w:r>
    </w:p>
    <w:p w14:paraId="5908CD34" w14:textId="3694CD48"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3. </w:t>
      </w:r>
      <w:r w:rsidR="00906A53" w:rsidRPr="00A90E67">
        <w:rPr>
          <w:rStyle w:val="Strong"/>
          <w:b w:val="0"/>
          <w:bCs w:val="0"/>
          <w:sz w:val="28"/>
          <w:szCs w:val="28"/>
        </w:rPr>
        <w:t>Luật Khoa học và Công nghệ số 29/2013/QH13 ngày 18 tháng 6 năm 2013.</w:t>
      </w:r>
    </w:p>
    <w:p w14:paraId="41B53675" w14:textId="35EA945B"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4. </w:t>
      </w:r>
      <w:r w:rsidR="00906A53" w:rsidRPr="00A90E67">
        <w:rPr>
          <w:rStyle w:val="Strong"/>
          <w:b w:val="0"/>
          <w:bCs w:val="0"/>
          <w:sz w:val="28"/>
          <w:szCs w:val="28"/>
        </w:rPr>
        <w:t>Luật Ngân sách nhà nước năm 2025 (số hiệu ấn định trong file: 2025).</w:t>
      </w:r>
    </w:p>
    <w:p w14:paraId="5FF6F5ED" w14:textId="053A87BF"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5. </w:t>
      </w:r>
      <w:r w:rsidR="00906A53" w:rsidRPr="00A90E67">
        <w:rPr>
          <w:rStyle w:val="Strong"/>
          <w:b w:val="0"/>
          <w:bCs w:val="0"/>
          <w:sz w:val="28"/>
          <w:szCs w:val="28"/>
        </w:rPr>
        <w:t>Luật Tổ chức chính quyền địa phương số 72/2025/QH15 năm 2025.</w:t>
      </w:r>
    </w:p>
    <w:p w14:paraId="2045739F" w14:textId="2968CD39" w:rsidR="00906A53" w:rsidRPr="00A90E67" w:rsidRDefault="008A7439"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6. </w:t>
      </w:r>
      <w:r w:rsidR="00906A53" w:rsidRPr="00A90E67">
        <w:rPr>
          <w:rStyle w:val="Strong"/>
          <w:b w:val="0"/>
          <w:bCs w:val="0"/>
          <w:sz w:val="28"/>
          <w:szCs w:val="28"/>
        </w:rPr>
        <w:t>Luật Năng lượng nguyên tử số 94/2025/QH15 năm 2025.</w:t>
      </w:r>
    </w:p>
    <w:p w14:paraId="21A5A028" w14:textId="176BE55A" w:rsidR="009A0ADE" w:rsidRPr="00A90E67" w:rsidRDefault="003B4020" w:rsidP="008A7439">
      <w:pPr>
        <w:pStyle w:val="NormalWeb"/>
        <w:spacing w:before="120" w:beforeAutospacing="0" w:after="0" w:afterAutospacing="0" w:line="276" w:lineRule="auto"/>
        <w:ind w:firstLine="709"/>
        <w:jc w:val="both"/>
        <w:rPr>
          <w:rStyle w:val="Strong"/>
          <w:sz w:val="28"/>
          <w:szCs w:val="28"/>
        </w:rPr>
      </w:pPr>
      <w:r w:rsidRPr="00A90E67">
        <w:rPr>
          <w:rStyle w:val="Strong"/>
          <w:sz w:val="28"/>
          <w:szCs w:val="28"/>
        </w:rPr>
        <w:t>II</w:t>
      </w:r>
      <w:r w:rsidR="009A0ADE" w:rsidRPr="00A90E67">
        <w:rPr>
          <w:rStyle w:val="Strong"/>
          <w:sz w:val="28"/>
          <w:szCs w:val="28"/>
        </w:rPr>
        <w:t>. Chiến lược/Quyết định/Chương trình</w:t>
      </w:r>
    </w:p>
    <w:p w14:paraId="5486F557" w14:textId="7AA1AFA1" w:rsidR="00906A53" w:rsidRPr="00A90E67" w:rsidRDefault="003B4020"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 </w:t>
      </w:r>
      <w:r w:rsidR="00906A53" w:rsidRPr="00A90E67">
        <w:rPr>
          <w:rStyle w:val="Strong"/>
          <w:b w:val="0"/>
          <w:bCs w:val="0"/>
          <w:sz w:val="28"/>
          <w:szCs w:val="28"/>
        </w:rPr>
        <w:t>Quyết định số 884/QĐ-TTg ngày 16 tháng 6 năm 2017 của Thủ tướng Chính phủ về việc phê duyệt Kế hoạch ứng phó sự cố bức xạ và hạt nhân cấp quốc gia.</w:t>
      </w:r>
    </w:p>
    <w:p w14:paraId="43CF8142" w14:textId="75F90FF9" w:rsidR="009A0ADE" w:rsidRPr="00A90E67" w:rsidRDefault="003B4020"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 </w:t>
      </w:r>
      <w:r w:rsidR="00906A53" w:rsidRPr="00A90E67">
        <w:rPr>
          <w:rStyle w:val="Strong"/>
          <w:b w:val="0"/>
          <w:bCs w:val="0"/>
          <w:sz w:val="28"/>
          <w:szCs w:val="28"/>
        </w:rPr>
        <w:t>Quyết định số 245/QĐ</w:t>
      </w:r>
      <w:r w:rsidR="00906A53" w:rsidRPr="00A90E67">
        <w:rPr>
          <w:rStyle w:val="Strong"/>
          <w:b w:val="0"/>
          <w:bCs w:val="0"/>
          <w:sz w:val="28"/>
          <w:szCs w:val="28"/>
        </w:rPr>
        <w:noBreakHyphen/>
        <w:t>TTg của Thủ tướng Chính phủ ngày 05/02/2025, về việc phê duyệt Quy hoạch phát triển, ứng dụng năng lượng nguyên tử thời kỳ đến năm 2030, tầm nhìn đến năm 2050</w:t>
      </w:r>
    </w:p>
    <w:p w14:paraId="15C264BB" w14:textId="2B33359F" w:rsidR="00906A53" w:rsidRPr="00A90E67" w:rsidRDefault="003B4020" w:rsidP="00FF78A0">
      <w:pPr>
        <w:pStyle w:val="NormalWeb"/>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3. </w:t>
      </w:r>
      <w:r w:rsidR="00906A53" w:rsidRPr="00A90E67">
        <w:rPr>
          <w:rStyle w:val="Strong"/>
          <w:b w:val="0"/>
          <w:bCs w:val="0"/>
          <w:sz w:val="28"/>
          <w:szCs w:val="28"/>
        </w:rPr>
        <w:t>Quyết định số 1012/QĐ</w:t>
      </w:r>
      <w:r w:rsidR="00906A53" w:rsidRPr="00A90E67">
        <w:rPr>
          <w:rStyle w:val="Strong"/>
          <w:b w:val="0"/>
          <w:bCs w:val="0"/>
          <w:sz w:val="28"/>
          <w:szCs w:val="28"/>
        </w:rPr>
        <w:noBreakHyphen/>
        <w:t>TTg ngày 26/05/2025, phê duyệt Đề án "Đào tạo, bồi dưỡng nguồn nhân lực phục vụ phát triển điện hạt nhân đến năm 2035"</w:t>
      </w:r>
    </w:p>
    <w:p w14:paraId="67D568EE" w14:textId="214A734E" w:rsidR="009A0ADE" w:rsidRPr="00A90E67" w:rsidRDefault="003B4020" w:rsidP="008A7439">
      <w:pPr>
        <w:pStyle w:val="NormalWeb"/>
        <w:spacing w:before="120" w:beforeAutospacing="0" w:after="0" w:afterAutospacing="0" w:line="276" w:lineRule="auto"/>
        <w:ind w:firstLine="709"/>
        <w:jc w:val="both"/>
        <w:rPr>
          <w:rStyle w:val="Strong"/>
          <w:sz w:val="28"/>
          <w:szCs w:val="28"/>
        </w:rPr>
      </w:pPr>
      <w:r w:rsidRPr="00A90E67">
        <w:rPr>
          <w:rStyle w:val="Strong"/>
          <w:sz w:val="28"/>
          <w:szCs w:val="28"/>
        </w:rPr>
        <w:t>III</w:t>
      </w:r>
      <w:r w:rsidR="009A0ADE" w:rsidRPr="00A90E67">
        <w:rPr>
          <w:rStyle w:val="Strong"/>
          <w:sz w:val="28"/>
          <w:szCs w:val="28"/>
        </w:rPr>
        <w:t>. Hướng dẫn/Tiêu chuẩn IAEA</w:t>
      </w:r>
    </w:p>
    <w:p w14:paraId="17EAC7C8" w14:textId="68DFD7B4"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 </w:t>
      </w:r>
      <w:r w:rsidR="00906A53" w:rsidRPr="00A90E67">
        <w:rPr>
          <w:rStyle w:val="Strong"/>
          <w:b w:val="0"/>
          <w:bCs w:val="0"/>
          <w:sz w:val="28"/>
          <w:szCs w:val="28"/>
        </w:rPr>
        <w:t>IAEA SSG-16: Establishing the Safety Infrastructure for a Nuclear Power Programme.</w:t>
      </w:r>
    </w:p>
    <w:p w14:paraId="24FF13E8" w14:textId="2C064CF2"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 </w:t>
      </w:r>
      <w:r w:rsidR="00906A53" w:rsidRPr="00A90E67">
        <w:rPr>
          <w:rStyle w:val="Strong"/>
          <w:b w:val="0"/>
          <w:bCs w:val="0"/>
          <w:sz w:val="28"/>
          <w:szCs w:val="28"/>
        </w:rPr>
        <w:t>IAEA GSR Part 1 (Rev.1): Governmental, Legal and Regulatory Framework for Safety.</w:t>
      </w:r>
    </w:p>
    <w:p w14:paraId="68AB735C" w14:textId="688B0BBE"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3. </w:t>
      </w:r>
      <w:r w:rsidR="00906A53" w:rsidRPr="00A90E67">
        <w:rPr>
          <w:rStyle w:val="Strong"/>
          <w:b w:val="0"/>
          <w:bCs w:val="0"/>
          <w:sz w:val="28"/>
          <w:szCs w:val="28"/>
        </w:rPr>
        <w:t>IAEA GSR Part 2: Leadership and Management for Safety.</w:t>
      </w:r>
    </w:p>
    <w:p w14:paraId="14758696" w14:textId="7D1BA83F"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4. </w:t>
      </w:r>
      <w:r w:rsidR="00906A53" w:rsidRPr="00A90E67">
        <w:rPr>
          <w:rStyle w:val="Strong"/>
          <w:b w:val="0"/>
          <w:bCs w:val="0"/>
          <w:sz w:val="28"/>
          <w:szCs w:val="28"/>
        </w:rPr>
        <w:t>IAEA GSR Part 3: Radiation Protection and Safety of Radiation Sources.</w:t>
      </w:r>
    </w:p>
    <w:p w14:paraId="7BB8ED20" w14:textId="67A0B54D"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5. </w:t>
      </w:r>
      <w:r w:rsidR="00906A53" w:rsidRPr="00A90E67">
        <w:rPr>
          <w:rStyle w:val="Strong"/>
          <w:b w:val="0"/>
          <w:bCs w:val="0"/>
          <w:sz w:val="28"/>
          <w:szCs w:val="28"/>
        </w:rPr>
        <w:t>IAEA GSR Part 4, GSR Part 4 (Rev.1): Safety Assessment for Facilities and Activities.</w:t>
      </w:r>
    </w:p>
    <w:p w14:paraId="006DCD27" w14:textId="661DC3C8"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6. </w:t>
      </w:r>
      <w:r w:rsidR="00906A53" w:rsidRPr="00A90E67">
        <w:rPr>
          <w:rStyle w:val="Strong"/>
          <w:b w:val="0"/>
          <w:bCs w:val="0"/>
          <w:sz w:val="28"/>
          <w:szCs w:val="28"/>
        </w:rPr>
        <w:t>IAEA GSR Part 5: Predisposal Management of Radioactive Waste.</w:t>
      </w:r>
    </w:p>
    <w:p w14:paraId="0F6413A2" w14:textId="4B7452F5"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7. </w:t>
      </w:r>
      <w:r w:rsidR="00906A53" w:rsidRPr="00A90E67">
        <w:rPr>
          <w:rStyle w:val="Strong"/>
          <w:b w:val="0"/>
          <w:bCs w:val="0"/>
          <w:sz w:val="28"/>
          <w:szCs w:val="28"/>
        </w:rPr>
        <w:t>IAEA GSR Part 7: Preparedness and Response for a Nuclear or Radiological Emergency.</w:t>
      </w:r>
    </w:p>
    <w:p w14:paraId="0D51E5C1" w14:textId="73BA72D0"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8. </w:t>
      </w:r>
      <w:r w:rsidR="00906A53" w:rsidRPr="00A90E67">
        <w:rPr>
          <w:rStyle w:val="Strong"/>
          <w:b w:val="0"/>
          <w:bCs w:val="0"/>
          <w:sz w:val="28"/>
          <w:szCs w:val="28"/>
        </w:rPr>
        <w:t>IAEA SSR-2/1: Safety of Nuclear Power Plants – Design.</w:t>
      </w:r>
    </w:p>
    <w:p w14:paraId="19E7C910" w14:textId="28B6A87A"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9. </w:t>
      </w:r>
      <w:r w:rsidR="00906A53" w:rsidRPr="00A90E67">
        <w:rPr>
          <w:rStyle w:val="Strong"/>
          <w:b w:val="0"/>
          <w:bCs w:val="0"/>
          <w:sz w:val="28"/>
          <w:szCs w:val="28"/>
        </w:rPr>
        <w:t>IAEA SSR-5: Disposal of Radioactive Waste.</w:t>
      </w:r>
    </w:p>
    <w:p w14:paraId="6C191F86" w14:textId="4036475C"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lastRenderedPageBreak/>
        <w:t xml:space="preserve">10. </w:t>
      </w:r>
      <w:r w:rsidR="00906A53" w:rsidRPr="00A90E67">
        <w:rPr>
          <w:rStyle w:val="Strong"/>
          <w:b w:val="0"/>
          <w:bCs w:val="0"/>
          <w:sz w:val="28"/>
          <w:szCs w:val="28"/>
        </w:rPr>
        <w:t>IAEA SSR-6 (Rev.1, 2018): Regulations for the Safe Transport of Radioactive Material.</w:t>
      </w:r>
    </w:p>
    <w:p w14:paraId="1ADB3C6C" w14:textId="0EF0190C"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11. </w:t>
      </w:r>
      <w:r w:rsidR="00906A53" w:rsidRPr="00A90E67">
        <w:rPr>
          <w:rStyle w:val="Strong"/>
          <w:b w:val="0"/>
          <w:bCs w:val="0"/>
          <w:sz w:val="28"/>
          <w:szCs w:val="28"/>
        </w:rPr>
        <w:t>IAEA NSS-13 (INFCIRC/225/Rev.5): Nuclear Security Recommendations on Physical Protection of Nuclear Material and Nuclear Facilities.</w:t>
      </w:r>
    </w:p>
    <w:p w14:paraId="67A9CA48" w14:textId="326E4493"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12. </w:t>
      </w:r>
      <w:r w:rsidR="00906A53" w:rsidRPr="00A90E67">
        <w:rPr>
          <w:rStyle w:val="Strong"/>
          <w:b w:val="0"/>
          <w:bCs w:val="0"/>
          <w:sz w:val="28"/>
          <w:szCs w:val="28"/>
        </w:rPr>
        <w:t>IAEA GSG-8/10: General Safety Guide.</w:t>
      </w:r>
    </w:p>
    <w:p w14:paraId="77C21E32" w14:textId="4926A087"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13. </w:t>
      </w:r>
      <w:r w:rsidR="00906A53" w:rsidRPr="00A90E67">
        <w:rPr>
          <w:rStyle w:val="Strong"/>
          <w:b w:val="0"/>
          <w:bCs w:val="0"/>
          <w:sz w:val="28"/>
          <w:szCs w:val="28"/>
        </w:rPr>
        <w:t>IAEA NG-T-2.8: Competency Framework for Education and Training.</w:t>
      </w:r>
    </w:p>
    <w:p w14:paraId="6D0D4F89" w14:textId="0699B3E0"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14. </w:t>
      </w:r>
      <w:r w:rsidR="00906A53" w:rsidRPr="00A90E67">
        <w:rPr>
          <w:rStyle w:val="Strong"/>
          <w:b w:val="0"/>
          <w:bCs w:val="0"/>
          <w:sz w:val="28"/>
          <w:szCs w:val="28"/>
        </w:rPr>
        <w:t>IAEA NG-T-6.15: Workforce Planning for New Nuclear Power Programmes.</w:t>
      </w:r>
    </w:p>
    <w:p w14:paraId="32B11FD9" w14:textId="0381EA7A"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15. </w:t>
      </w:r>
      <w:r w:rsidR="00906A53" w:rsidRPr="00A90E67">
        <w:rPr>
          <w:rStyle w:val="Strong"/>
          <w:b w:val="0"/>
          <w:bCs w:val="0"/>
          <w:sz w:val="28"/>
          <w:szCs w:val="28"/>
        </w:rPr>
        <w:t>IAEA NG-G-3.1: Milestones in the Development of a National Infrastructure for Nuclear Power.</w:t>
      </w:r>
    </w:p>
    <w:p w14:paraId="501FA305" w14:textId="487EB97C"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16. </w:t>
      </w:r>
      <w:r w:rsidR="00906A53" w:rsidRPr="00A90E67">
        <w:rPr>
          <w:rStyle w:val="Strong"/>
          <w:b w:val="0"/>
          <w:bCs w:val="0"/>
          <w:sz w:val="28"/>
          <w:szCs w:val="28"/>
        </w:rPr>
        <w:t>IAEA Safety Reports Series No. 93.</w:t>
      </w:r>
    </w:p>
    <w:p w14:paraId="68BDD2D4" w14:textId="5521F226"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17. </w:t>
      </w:r>
      <w:r w:rsidR="00906A53" w:rsidRPr="00A90E67">
        <w:rPr>
          <w:rStyle w:val="Strong"/>
          <w:b w:val="0"/>
          <w:bCs w:val="0"/>
          <w:sz w:val="28"/>
          <w:szCs w:val="28"/>
        </w:rPr>
        <w:t>IAEA Publication No. PUB1957.</w:t>
      </w:r>
    </w:p>
    <w:p w14:paraId="554DEAF4" w14:textId="14741775"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18. </w:t>
      </w:r>
      <w:r w:rsidR="00906A53" w:rsidRPr="00A90E67">
        <w:rPr>
          <w:rStyle w:val="Strong"/>
          <w:b w:val="0"/>
          <w:bCs w:val="0"/>
          <w:sz w:val="28"/>
          <w:szCs w:val="28"/>
        </w:rPr>
        <w:t>IAEA ARIS/SMR Booklet.</w:t>
      </w:r>
    </w:p>
    <w:p w14:paraId="293B679C" w14:textId="7D5C6DF5"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19. </w:t>
      </w:r>
      <w:r w:rsidR="00906A53" w:rsidRPr="00A90E67">
        <w:rPr>
          <w:rStyle w:val="Strong"/>
          <w:b w:val="0"/>
          <w:bCs w:val="0"/>
          <w:sz w:val="28"/>
          <w:szCs w:val="28"/>
        </w:rPr>
        <w:t xml:space="preserve">Hướng dẫn SSAC &amp; ISSAS (State System of Accounting for and Control of Nuclear Material; IAEA </w:t>
      </w:r>
      <w:r w:rsidR="00B22D9F" w:rsidRPr="00A90E67">
        <w:rPr>
          <w:rStyle w:val="Strong"/>
          <w:b w:val="0"/>
          <w:bCs w:val="0"/>
          <w:sz w:val="28"/>
          <w:szCs w:val="28"/>
        </w:rPr>
        <w:t>Thanh sát</w:t>
      </w:r>
      <w:r w:rsidR="00906A53" w:rsidRPr="00A90E67">
        <w:rPr>
          <w:rStyle w:val="Strong"/>
          <w:b w:val="0"/>
          <w:bCs w:val="0"/>
          <w:sz w:val="28"/>
          <w:szCs w:val="28"/>
        </w:rPr>
        <w:t xml:space="preserve"> and SSAC Advisory Service).</w:t>
      </w:r>
    </w:p>
    <w:p w14:paraId="6702A4C2" w14:textId="3C90C786"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20. </w:t>
      </w:r>
      <w:r w:rsidR="00906A53" w:rsidRPr="00A90E67">
        <w:rPr>
          <w:rStyle w:val="Strong"/>
          <w:b w:val="0"/>
          <w:bCs w:val="0"/>
          <w:sz w:val="28"/>
          <w:szCs w:val="28"/>
        </w:rPr>
        <w:t>INMA/ENEN: International Nuclear Management Academy / European Nuclear Education Network.</w:t>
      </w:r>
    </w:p>
    <w:p w14:paraId="6B77A58D" w14:textId="072D79ED"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21. </w:t>
      </w:r>
      <w:r w:rsidR="00906A53" w:rsidRPr="00A90E67">
        <w:rPr>
          <w:rStyle w:val="Strong"/>
          <w:b w:val="0"/>
          <w:bCs w:val="0"/>
          <w:sz w:val="28"/>
          <w:szCs w:val="28"/>
        </w:rPr>
        <w:t>IAEA SSR-6 e-learning modules.</w:t>
      </w:r>
    </w:p>
    <w:p w14:paraId="78DF8EA8" w14:textId="5DF35287" w:rsidR="009A0ADE" w:rsidRPr="00A90E67" w:rsidRDefault="003B4020" w:rsidP="008A7439">
      <w:pPr>
        <w:pStyle w:val="NormalWeb"/>
        <w:spacing w:before="120" w:beforeAutospacing="0" w:after="0" w:afterAutospacing="0" w:line="276" w:lineRule="auto"/>
        <w:ind w:firstLine="709"/>
        <w:jc w:val="both"/>
        <w:rPr>
          <w:rStyle w:val="Strong"/>
          <w:sz w:val="28"/>
          <w:szCs w:val="28"/>
        </w:rPr>
      </w:pPr>
      <w:r w:rsidRPr="00A90E67">
        <w:rPr>
          <w:rStyle w:val="Strong"/>
          <w:sz w:val="28"/>
          <w:szCs w:val="28"/>
        </w:rPr>
        <w:t>IV</w:t>
      </w:r>
      <w:r w:rsidR="009A0ADE" w:rsidRPr="00A90E67">
        <w:rPr>
          <w:rStyle w:val="Strong"/>
          <w:sz w:val="28"/>
          <w:szCs w:val="28"/>
        </w:rPr>
        <w:t>. Báo cáo/Tài liệu quốc tế</w:t>
      </w:r>
    </w:p>
    <w:p w14:paraId="2D132085" w14:textId="259F546D"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 </w:t>
      </w:r>
      <w:r w:rsidR="00906A53" w:rsidRPr="00A90E67">
        <w:rPr>
          <w:rStyle w:val="Strong"/>
          <w:b w:val="0"/>
          <w:bCs w:val="0"/>
          <w:sz w:val="28"/>
          <w:szCs w:val="28"/>
        </w:rPr>
        <w:t>Thực tiễn NEA/UAE.</w:t>
      </w:r>
    </w:p>
    <w:p w14:paraId="51D36BD3" w14:textId="26D0B0FC"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2. </w:t>
      </w:r>
      <w:r w:rsidR="00906A53" w:rsidRPr="00A90E67">
        <w:rPr>
          <w:rStyle w:val="Strong"/>
          <w:b w:val="0"/>
          <w:bCs w:val="0"/>
          <w:sz w:val="28"/>
          <w:szCs w:val="28"/>
        </w:rPr>
        <w:t>IAEA, KINS (Korea Institute of Nuclear Safety – Hàn Quốc), IRSN (Institut de Radioprotection et de Sûreté Nucléaire – Pháp), Rosatom (Nga), ENEN (European Nuclear Education Network), NEA (Nuclear Energy Agency – OECD).</w:t>
      </w:r>
    </w:p>
    <w:p w14:paraId="36DC71DE" w14:textId="4ED88770" w:rsidR="00906A53" w:rsidRPr="00A90E67" w:rsidRDefault="00906A53"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Các mô hình/chương trình của quốc gia:</w:t>
      </w:r>
    </w:p>
    <w:p w14:paraId="420920EC" w14:textId="528D6790"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3. </w:t>
      </w:r>
      <w:r w:rsidR="00906A53" w:rsidRPr="00A90E67">
        <w:rPr>
          <w:rStyle w:val="Strong"/>
          <w:b w:val="0"/>
          <w:bCs w:val="0"/>
          <w:sz w:val="28"/>
          <w:szCs w:val="28"/>
        </w:rPr>
        <w:t>Bangladesh: Foundation training 3–6 tháng trước khi khởi công (Rooppur NPP).</w:t>
      </w:r>
    </w:p>
    <w:p w14:paraId="7340DE50" w14:textId="44993770"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4. </w:t>
      </w:r>
      <w:r w:rsidR="00906A53" w:rsidRPr="00A90E67">
        <w:rPr>
          <w:rStyle w:val="Strong"/>
          <w:b w:val="0"/>
          <w:bCs w:val="0"/>
          <w:sz w:val="28"/>
          <w:szCs w:val="28"/>
        </w:rPr>
        <w:t>Indonesia (BRIN/BATAN): tích hợp đào tạo đại học &amp; viện nghiên cứu.</w:t>
      </w:r>
    </w:p>
    <w:p w14:paraId="1A9DA870" w14:textId="7E9096BC"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5. </w:t>
      </w:r>
      <w:r w:rsidR="00906A53" w:rsidRPr="00A90E67">
        <w:rPr>
          <w:rStyle w:val="Strong"/>
          <w:b w:val="0"/>
          <w:bCs w:val="0"/>
          <w:sz w:val="28"/>
          <w:szCs w:val="28"/>
        </w:rPr>
        <w:t>Hàn Quốc (KINS): bắt buộc SAR/PSA cho thanh tra &amp; pháp quy.</w:t>
      </w:r>
    </w:p>
    <w:p w14:paraId="2D539074" w14:textId="7B431FB1"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6. </w:t>
      </w:r>
      <w:r w:rsidR="00906A53" w:rsidRPr="00A90E67">
        <w:rPr>
          <w:rStyle w:val="Strong"/>
          <w:b w:val="0"/>
          <w:bCs w:val="0"/>
          <w:sz w:val="28"/>
          <w:szCs w:val="28"/>
        </w:rPr>
        <w:t xml:space="preserve">Pháp (IRSN): QA/QC gắn với </w:t>
      </w:r>
      <w:r w:rsidR="00B21BA9" w:rsidRPr="00A90E67">
        <w:rPr>
          <w:rStyle w:val="Strong"/>
          <w:b w:val="0"/>
          <w:bCs w:val="0"/>
          <w:sz w:val="28"/>
          <w:szCs w:val="28"/>
        </w:rPr>
        <w:t>cấp phép</w:t>
      </w:r>
      <w:r w:rsidR="00906A53" w:rsidRPr="00A90E67">
        <w:rPr>
          <w:rStyle w:val="Strong"/>
          <w:b w:val="0"/>
          <w:bCs w:val="0"/>
          <w:sz w:val="28"/>
          <w:szCs w:val="28"/>
        </w:rPr>
        <w:t>.</w:t>
      </w:r>
    </w:p>
    <w:p w14:paraId="79D97BB8" w14:textId="4D5836CF"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7. </w:t>
      </w:r>
      <w:r w:rsidR="00906A53" w:rsidRPr="00A90E67">
        <w:rPr>
          <w:rStyle w:val="Strong"/>
          <w:b w:val="0"/>
          <w:bCs w:val="0"/>
          <w:sz w:val="28"/>
          <w:szCs w:val="28"/>
        </w:rPr>
        <w:t>Mỹ (NRC): sử dụng RELAP5, MELCOR, MCNP.</w:t>
      </w:r>
    </w:p>
    <w:p w14:paraId="276C29EC" w14:textId="336B1314"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lastRenderedPageBreak/>
        <w:t xml:space="preserve">8. </w:t>
      </w:r>
      <w:r w:rsidR="00906A53" w:rsidRPr="00A90E67">
        <w:rPr>
          <w:rStyle w:val="Strong"/>
          <w:b w:val="0"/>
          <w:bCs w:val="0"/>
          <w:sz w:val="28"/>
          <w:szCs w:val="28"/>
        </w:rPr>
        <w:t>Hàn Quốc (KAERI): full-scope simulator cho kỹ sư &amp; vận hành.</w:t>
      </w:r>
    </w:p>
    <w:p w14:paraId="7B9101BF" w14:textId="5AD5D757"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9. </w:t>
      </w:r>
      <w:r w:rsidR="00906A53" w:rsidRPr="00A90E67">
        <w:rPr>
          <w:rStyle w:val="Strong"/>
          <w:b w:val="0"/>
          <w:bCs w:val="0"/>
          <w:sz w:val="28"/>
          <w:szCs w:val="28"/>
        </w:rPr>
        <w:t>Nhật Bản (NRA): sau Fukushima tăng cường diễn tập &amp; hệ thống quan trắc online.</w:t>
      </w:r>
    </w:p>
    <w:p w14:paraId="04FCF360" w14:textId="608D4F57"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10. </w:t>
      </w:r>
      <w:r w:rsidR="00906A53" w:rsidRPr="00A90E67">
        <w:rPr>
          <w:rStyle w:val="Strong"/>
          <w:b w:val="0"/>
          <w:bCs w:val="0"/>
          <w:sz w:val="28"/>
          <w:szCs w:val="28"/>
        </w:rPr>
        <w:t>Pháp (ASN): tích hợp EPR vào khung pháp quy.</w:t>
      </w:r>
    </w:p>
    <w:p w14:paraId="77116E6E" w14:textId="33FB8EE7"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11. </w:t>
      </w:r>
      <w:r w:rsidR="00906A53" w:rsidRPr="00A90E67">
        <w:rPr>
          <w:rStyle w:val="Strong"/>
          <w:b w:val="0"/>
          <w:bCs w:val="0"/>
          <w:sz w:val="28"/>
          <w:szCs w:val="28"/>
        </w:rPr>
        <w:t>Mỹ (DOE/NRC): khóa an ninh hạt nhân bắt buộc.</w:t>
      </w:r>
    </w:p>
    <w:p w14:paraId="72C679E1" w14:textId="2967C924"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12. </w:t>
      </w:r>
      <w:r w:rsidR="00906A53" w:rsidRPr="00A90E67">
        <w:rPr>
          <w:rStyle w:val="Strong"/>
          <w:b w:val="0"/>
          <w:bCs w:val="0"/>
          <w:sz w:val="28"/>
          <w:szCs w:val="28"/>
        </w:rPr>
        <w:t>UAE (ENEC): đào tạo lãnh đạo song song giai đoạn xây dựng.</w:t>
      </w:r>
    </w:p>
    <w:p w14:paraId="433E99C2" w14:textId="2F7F23A8" w:rsidR="00906A53" w:rsidRPr="00A90E67" w:rsidRDefault="003B4020" w:rsidP="00FF78A0">
      <w:pPr>
        <w:pStyle w:val="NormalWeb"/>
        <w:tabs>
          <w:tab w:val="left" w:pos="1276"/>
        </w:tabs>
        <w:spacing w:before="120" w:beforeAutospacing="0" w:after="0" w:afterAutospacing="0" w:line="276" w:lineRule="auto"/>
        <w:ind w:firstLine="709"/>
        <w:jc w:val="both"/>
        <w:rPr>
          <w:rStyle w:val="Strong"/>
          <w:b w:val="0"/>
          <w:bCs w:val="0"/>
          <w:sz w:val="28"/>
          <w:szCs w:val="28"/>
        </w:rPr>
      </w:pPr>
      <w:r w:rsidRPr="00A90E67">
        <w:rPr>
          <w:rStyle w:val="Strong"/>
          <w:b w:val="0"/>
          <w:bCs w:val="0"/>
          <w:sz w:val="28"/>
          <w:szCs w:val="28"/>
        </w:rPr>
        <w:t xml:space="preserve">13. </w:t>
      </w:r>
      <w:r w:rsidR="00906A53" w:rsidRPr="00A90E67">
        <w:rPr>
          <w:rStyle w:val="Strong"/>
          <w:b w:val="0"/>
          <w:bCs w:val="0"/>
          <w:sz w:val="28"/>
          <w:szCs w:val="28"/>
        </w:rPr>
        <w:t>Indonesia, Bangladesh: TOT nội bộ &amp; quốc tế với chuyên gia Nga và IAEA.</w:t>
      </w:r>
    </w:p>
    <w:p w14:paraId="1094360B" w14:textId="1DF8481A" w:rsidR="009A0ADE" w:rsidRPr="00A90E67" w:rsidRDefault="009A0ADE" w:rsidP="008A7439">
      <w:pPr>
        <w:pStyle w:val="NormalWeb"/>
        <w:spacing w:before="120" w:beforeAutospacing="0" w:after="0" w:afterAutospacing="0" w:line="276" w:lineRule="auto"/>
        <w:ind w:firstLine="709"/>
        <w:jc w:val="both"/>
        <w:rPr>
          <w:sz w:val="28"/>
          <w:szCs w:val="28"/>
        </w:rPr>
      </w:pPr>
    </w:p>
    <w:sectPr w:rsidR="009A0ADE" w:rsidRPr="00A90E67" w:rsidSect="00FF78A0">
      <w:pgSz w:w="11907" w:h="16840"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E09CF" w14:textId="77777777" w:rsidR="002A070F" w:rsidRDefault="002A070F" w:rsidP="00FD4A60">
      <w:pPr>
        <w:spacing w:after="0" w:line="240" w:lineRule="auto"/>
      </w:pPr>
      <w:r>
        <w:separator/>
      </w:r>
    </w:p>
  </w:endnote>
  <w:endnote w:type="continuationSeparator" w:id="0">
    <w:p w14:paraId="755FB718" w14:textId="77777777" w:rsidR="002A070F" w:rsidRDefault="002A070F" w:rsidP="00FD4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252A0F" w14:textId="77777777" w:rsidR="002A070F" w:rsidRDefault="002A070F" w:rsidP="00FD4A60">
      <w:pPr>
        <w:spacing w:after="0" w:line="240" w:lineRule="auto"/>
      </w:pPr>
      <w:r>
        <w:separator/>
      </w:r>
    </w:p>
  </w:footnote>
  <w:footnote w:type="continuationSeparator" w:id="0">
    <w:p w14:paraId="6F1D48BC" w14:textId="77777777" w:rsidR="002A070F" w:rsidRDefault="002A070F" w:rsidP="00FD4A60">
      <w:pPr>
        <w:spacing w:after="0" w:line="240" w:lineRule="auto"/>
      </w:pPr>
      <w:r>
        <w:continuationSeparator/>
      </w:r>
    </w:p>
  </w:footnote>
  <w:footnote w:id="1">
    <w:p w14:paraId="447F4591" w14:textId="0745F183" w:rsidR="0074629F" w:rsidRPr="002E4C40" w:rsidRDefault="0074629F" w:rsidP="009A6D28">
      <w:pPr>
        <w:pStyle w:val="FootnoteText"/>
        <w:rPr>
          <w:rFonts w:ascii="Times New Roman" w:hAnsi="Times New Roman" w:cs="Times New Roman"/>
          <w:color w:val="000000" w:themeColor="text1"/>
          <w:sz w:val="16"/>
          <w:szCs w:val="16"/>
        </w:rPr>
      </w:pPr>
      <w:r w:rsidRPr="00E61C81">
        <w:rPr>
          <w:rStyle w:val="FootnoteReference"/>
          <w:color w:val="000000" w:themeColor="text1"/>
          <w:sz w:val="18"/>
          <w:szCs w:val="18"/>
        </w:rPr>
        <w:footnoteRef/>
      </w:r>
      <w:r w:rsidRPr="00E61C81">
        <w:rPr>
          <w:color w:val="000000" w:themeColor="text1"/>
          <w:sz w:val="18"/>
          <w:szCs w:val="18"/>
        </w:rPr>
        <w:t xml:space="preserve"> </w:t>
      </w:r>
      <w:r w:rsidRPr="002E4C40">
        <w:rPr>
          <w:rFonts w:ascii="Times New Roman" w:hAnsi="Times New Roman" w:cs="Times New Roman"/>
          <w:color w:val="000000" w:themeColor="text1"/>
          <w:sz w:val="24"/>
          <w:szCs w:val="24"/>
        </w:rPr>
        <w:t>Theo kết quả thống kê kiểm soát liều chiếu xạ cá nhân 2023 - 32.023 liều kế cá nhân</w:t>
      </w:r>
    </w:p>
  </w:footnote>
  <w:footnote w:id="2">
    <w:p w14:paraId="619CB579" w14:textId="5F0D9FDE" w:rsidR="0074629F" w:rsidRPr="002E4C40" w:rsidRDefault="0074629F" w:rsidP="009A6D28">
      <w:pPr>
        <w:pStyle w:val="FootnoteText"/>
        <w:rPr>
          <w:rFonts w:ascii="Times New Roman" w:hAnsi="Times New Roman" w:cs="Times New Roman"/>
          <w:color w:val="000000" w:themeColor="text1"/>
          <w:sz w:val="18"/>
          <w:szCs w:val="18"/>
        </w:rPr>
      </w:pPr>
      <w:r w:rsidRPr="002E4C40">
        <w:rPr>
          <w:rStyle w:val="FootnoteReference"/>
          <w:rFonts w:ascii="Times New Roman" w:hAnsi="Times New Roman" w:cs="Times New Roman"/>
          <w:color w:val="000000" w:themeColor="text1"/>
          <w:sz w:val="16"/>
          <w:szCs w:val="16"/>
        </w:rPr>
        <w:footnoteRef/>
      </w:r>
      <w:r w:rsidRPr="002E4C40">
        <w:rPr>
          <w:rFonts w:ascii="Times New Roman" w:hAnsi="Times New Roman" w:cs="Times New Roman"/>
          <w:color w:val="000000" w:themeColor="text1"/>
          <w:sz w:val="16"/>
          <w:szCs w:val="16"/>
        </w:rPr>
        <w:t xml:space="preserve"> </w:t>
      </w:r>
      <w:r w:rsidRPr="002E4C40">
        <w:rPr>
          <w:rFonts w:ascii="Times New Roman" w:hAnsi="Times New Roman" w:cs="Times New Roman"/>
          <w:color w:val="000000" w:themeColor="text1"/>
          <w:sz w:val="24"/>
          <w:szCs w:val="24"/>
        </w:rPr>
        <w:t>Số liệu trong phần thực trạng được lấy theo Báo cáo Quy hoạch Phát triển, ứng dụng năng lượng nguyên tử thời kỳ 2021-2030, tầm nhìn đến năm 2050 được tổng hợp từ Báo cáo của các Bộ, ngành 2024</w:t>
      </w:r>
    </w:p>
  </w:footnote>
  <w:footnote w:id="3">
    <w:p w14:paraId="215374B3" w14:textId="200A2A05" w:rsidR="0074629F" w:rsidRDefault="0074629F">
      <w:pPr>
        <w:pStyle w:val="FootnoteText"/>
      </w:pPr>
      <w:r>
        <w:rPr>
          <w:rStyle w:val="FootnoteReference"/>
        </w:rPr>
        <w:footnoteRef/>
      </w:r>
      <w:r>
        <w:t xml:space="preserve"> World Nuclear Association (2024), Nuclear Power in the World Today.</w:t>
      </w:r>
    </w:p>
  </w:footnote>
  <w:footnote w:id="4">
    <w:p w14:paraId="53C4B9BD" w14:textId="2F927DDE" w:rsidR="0074629F" w:rsidRDefault="0074629F">
      <w:pPr>
        <w:pStyle w:val="FootnoteText"/>
      </w:pPr>
      <w:r>
        <w:rPr>
          <w:rStyle w:val="FootnoteReference"/>
        </w:rPr>
        <w:footnoteRef/>
      </w:r>
      <w:r>
        <w:t xml:space="preserve"> IAEA Bulletin (2023), Human Resource Development and Applications of Nuclear Science.</w:t>
      </w:r>
    </w:p>
  </w:footnote>
  <w:footnote w:id="5">
    <w:p w14:paraId="11019AE3" w14:textId="009349CC" w:rsidR="0074629F" w:rsidRDefault="0074629F">
      <w:pPr>
        <w:pStyle w:val="FootnoteText"/>
      </w:pPr>
      <w:r>
        <w:rPr>
          <w:rStyle w:val="FootnoteReference"/>
        </w:rPr>
        <w:footnoteRef/>
      </w:r>
      <w:r>
        <w:t xml:space="preserve"> WNA (2024); Rosatom (2023); IAEA Collaborating Centre Malaysia (2023); GNSSN Indonesia (2022).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7702835"/>
      <w:docPartObj>
        <w:docPartGallery w:val="Page Numbers (Top of Page)"/>
        <w:docPartUnique/>
      </w:docPartObj>
    </w:sdtPr>
    <w:sdtEndPr>
      <w:rPr>
        <w:rFonts w:ascii="Times New Roman" w:hAnsi="Times New Roman" w:cs="Times New Roman"/>
        <w:noProof/>
        <w:sz w:val="26"/>
        <w:szCs w:val="26"/>
      </w:rPr>
    </w:sdtEndPr>
    <w:sdtContent>
      <w:p w14:paraId="4B55E43B" w14:textId="7360E8C1" w:rsidR="0074629F" w:rsidRDefault="0074629F" w:rsidP="00FF78A0">
        <w:pPr>
          <w:pStyle w:val="Header"/>
          <w:jc w:val="center"/>
        </w:pPr>
        <w:r w:rsidRPr="00FF78A0">
          <w:rPr>
            <w:rFonts w:ascii="Times New Roman" w:hAnsi="Times New Roman" w:cs="Times New Roman"/>
            <w:sz w:val="26"/>
            <w:szCs w:val="26"/>
          </w:rPr>
          <w:fldChar w:fldCharType="begin"/>
        </w:r>
        <w:r w:rsidRPr="00FF78A0">
          <w:rPr>
            <w:rFonts w:ascii="Times New Roman" w:hAnsi="Times New Roman" w:cs="Times New Roman"/>
            <w:sz w:val="26"/>
            <w:szCs w:val="26"/>
          </w:rPr>
          <w:instrText xml:space="preserve"> PAGE   \* MERGEFORMAT </w:instrText>
        </w:r>
        <w:r w:rsidRPr="00FF78A0">
          <w:rPr>
            <w:rFonts w:ascii="Times New Roman" w:hAnsi="Times New Roman" w:cs="Times New Roman"/>
            <w:sz w:val="26"/>
            <w:szCs w:val="26"/>
          </w:rPr>
          <w:fldChar w:fldCharType="separate"/>
        </w:r>
        <w:r w:rsidR="00227B97">
          <w:rPr>
            <w:rFonts w:ascii="Times New Roman" w:hAnsi="Times New Roman" w:cs="Times New Roman"/>
            <w:noProof/>
            <w:sz w:val="26"/>
            <w:szCs w:val="26"/>
          </w:rPr>
          <w:t>20</w:t>
        </w:r>
        <w:r w:rsidRPr="00FF78A0">
          <w:rPr>
            <w:rFonts w:ascii="Times New Roman" w:hAnsi="Times New Roman" w:cs="Times New Roman"/>
            <w:noProof/>
            <w:sz w:val="26"/>
            <w:szCs w:val="26"/>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1221E90"/>
    <w:multiLevelType w:val="multilevel"/>
    <w:tmpl w:val="79C63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1815C6C"/>
    <w:multiLevelType w:val="multilevel"/>
    <w:tmpl w:val="B2D64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293186"/>
    <w:multiLevelType w:val="multilevel"/>
    <w:tmpl w:val="3C200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6854EA7"/>
    <w:multiLevelType w:val="multilevel"/>
    <w:tmpl w:val="552E5E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6E067DD"/>
    <w:multiLevelType w:val="hybridMultilevel"/>
    <w:tmpl w:val="CAB0688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092C15E4"/>
    <w:multiLevelType w:val="multilevel"/>
    <w:tmpl w:val="EFF40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ACB39C5"/>
    <w:multiLevelType w:val="multilevel"/>
    <w:tmpl w:val="18AAA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ECA1AE6"/>
    <w:multiLevelType w:val="multilevel"/>
    <w:tmpl w:val="507E6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F101E22"/>
    <w:multiLevelType w:val="multilevel"/>
    <w:tmpl w:val="786C3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97462A"/>
    <w:multiLevelType w:val="multilevel"/>
    <w:tmpl w:val="FCEA3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5313620"/>
    <w:multiLevelType w:val="multilevel"/>
    <w:tmpl w:val="6608A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DBF4EA2"/>
    <w:multiLevelType w:val="hybridMultilevel"/>
    <w:tmpl w:val="AE846D74"/>
    <w:lvl w:ilvl="0" w:tplc="89C611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67F0104"/>
    <w:multiLevelType w:val="multilevel"/>
    <w:tmpl w:val="49CEF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6E31C4A"/>
    <w:multiLevelType w:val="hybridMultilevel"/>
    <w:tmpl w:val="0B02B34E"/>
    <w:lvl w:ilvl="0" w:tplc="810C3D0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28E21769"/>
    <w:multiLevelType w:val="multilevel"/>
    <w:tmpl w:val="81425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9ED1F29"/>
    <w:multiLevelType w:val="multilevel"/>
    <w:tmpl w:val="30E63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DFA7A0C"/>
    <w:multiLevelType w:val="multilevel"/>
    <w:tmpl w:val="EF8089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E675A0F"/>
    <w:multiLevelType w:val="multilevel"/>
    <w:tmpl w:val="83526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FAD3347"/>
    <w:multiLevelType w:val="multilevel"/>
    <w:tmpl w:val="DDC6B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2577955"/>
    <w:multiLevelType w:val="multilevel"/>
    <w:tmpl w:val="F63E6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49A3E12"/>
    <w:multiLevelType w:val="multilevel"/>
    <w:tmpl w:val="EACC5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6B570E3"/>
    <w:multiLevelType w:val="multilevel"/>
    <w:tmpl w:val="00FAB8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6B758F3"/>
    <w:multiLevelType w:val="multilevel"/>
    <w:tmpl w:val="5C0EE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75C7A0D"/>
    <w:multiLevelType w:val="multilevel"/>
    <w:tmpl w:val="1FA2F2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8CE7326"/>
    <w:multiLevelType w:val="multilevel"/>
    <w:tmpl w:val="7904F9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A2D1E76"/>
    <w:multiLevelType w:val="multilevel"/>
    <w:tmpl w:val="AD6A4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C105F89"/>
    <w:multiLevelType w:val="hybridMultilevel"/>
    <w:tmpl w:val="CAB0688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 w15:restartNumberingAfterBreak="0">
    <w:nsid w:val="3ED24363"/>
    <w:multiLevelType w:val="multilevel"/>
    <w:tmpl w:val="C644C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F6F33BF"/>
    <w:multiLevelType w:val="multilevel"/>
    <w:tmpl w:val="E5601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FDB6EAF"/>
    <w:multiLevelType w:val="multilevel"/>
    <w:tmpl w:val="2286A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0A37AFA"/>
    <w:multiLevelType w:val="multilevel"/>
    <w:tmpl w:val="5D40F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99F2D12"/>
    <w:multiLevelType w:val="multilevel"/>
    <w:tmpl w:val="89C82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A585842"/>
    <w:multiLevelType w:val="hybridMultilevel"/>
    <w:tmpl w:val="2B56D306"/>
    <w:lvl w:ilvl="0" w:tplc="66F6666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00A5BC0"/>
    <w:multiLevelType w:val="multilevel"/>
    <w:tmpl w:val="2DAC8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09817F9"/>
    <w:multiLevelType w:val="multilevel"/>
    <w:tmpl w:val="D9A88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11311EA"/>
    <w:multiLevelType w:val="hybridMultilevel"/>
    <w:tmpl w:val="CAB06886"/>
    <w:lvl w:ilvl="0" w:tplc="FFFFFFFF">
      <w:start w:val="1"/>
      <w:numFmt w:val="decimal"/>
      <w:lvlText w:val="%1."/>
      <w:lvlJc w:val="left"/>
      <w:pPr>
        <w:ind w:left="3054" w:hanging="360"/>
      </w:pPr>
    </w:lvl>
    <w:lvl w:ilvl="1" w:tplc="FFFFFFFF" w:tentative="1">
      <w:start w:val="1"/>
      <w:numFmt w:val="lowerLetter"/>
      <w:lvlText w:val="%2."/>
      <w:lvlJc w:val="left"/>
      <w:pPr>
        <w:ind w:left="3774" w:hanging="360"/>
      </w:pPr>
    </w:lvl>
    <w:lvl w:ilvl="2" w:tplc="FFFFFFFF" w:tentative="1">
      <w:start w:val="1"/>
      <w:numFmt w:val="lowerRoman"/>
      <w:lvlText w:val="%3."/>
      <w:lvlJc w:val="right"/>
      <w:pPr>
        <w:ind w:left="4494" w:hanging="180"/>
      </w:pPr>
    </w:lvl>
    <w:lvl w:ilvl="3" w:tplc="FFFFFFFF" w:tentative="1">
      <w:start w:val="1"/>
      <w:numFmt w:val="decimal"/>
      <w:lvlText w:val="%4."/>
      <w:lvlJc w:val="left"/>
      <w:pPr>
        <w:ind w:left="5214" w:hanging="360"/>
      </w:pPr>
    </w:lvl>
    <w:lvl w:ilvl="4" w:tplc="FFFFFFFF" w:tentative="1">
      <w:start w:val="1"/>
      <w:numFmt w:val="lowerLetter"/>
      <w:lvlText w:val="%5."/>
      <w:lvlJc w:val="left"/>
      <w:pPr>
        <w:ind w:left="5934" w:hanging="360"/>
      </w:pPr>
    </w:lvl>
    <w:lvl w:ilvl="5" w:tplc="FFFFFFFF" w:tentative="1">
      <w:start w:val="1"/>
      <w:numFmt w:val="lowerRoman"/>
      <w:lvlText w:val="%6."/>
      <w:lvlJc w:val="right"/>
      <w:pPr>
        <w:ind w:left="6654" w:hanging="180"/>
      </w:pPr>
    </w:lvl>
    <w:lvl w:ilvl="6" w:tplc="FFFFFFFF" w:tentative="1">
      <w:start w:val="1"/>
      <w:numFmt w:val="decimal"/>
      <w:lvlText w:val="%7."/>
      <w:lvlJc w:val="left"/>
      <w:pPr>
        <w:ind w:left="7374" w:hanging="360"/>
      </w:pPr>
    </w:lvl>
    <w:lvl w:ilvl="7" w:tplc="FFFFFFFF" w:tentative="1">
      <w:start w:val="1"/>
      <w:numFmt w:val="lowerLetter"/>
      <w:lvlText w:val="%8."/>
      <w:lvlJc w:val="left"/>
      <w:pPr>
        <w:ind w:left="8094" w:hanging="360"/>
      </w:pPr>
    </w:lvl>
    <w:lvl w:ilvl="8" w:tplc="FFFFFFFF" w:tentative="1">
      <w:start w:val="1"/>
      <w:numFmt w:val="lowerRoman"/>
      <w:lvlText w:val="%9."/>
      <w:lvlJc w:val="right"/>
      <w:pPr>
        <w:ind w:left="8814" w:hanging="180"/>
      </w:pPr>
    </w:lvl>
  </w:abstractNum>
  <w:abstractNum w:abstractNumId="42" w15:restartNumberingAfterBreak="0">
    <w:nsid w:val="51FA25CA"/>
    <w:multiLevelType w:val="multilevel"/>
    <w:tmpl w:val="D4124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54D24C8"/>
    <w:multiLevelType w:val="multilevel"/>
    <w:tmpl w:val="71A435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58D4D48"/>
    <w:multiLevelType w:val="multilevel"/>
    <w:tmpl w:val="37482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1CE5C6D"/>
    <w:multiLevelType w:val="multilevel"/>
    <w:tmpl w:val="F6CEC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8FE195B"/>
    <w:multiLevelType w:val="multilevel"/>
    <w:tmpl w:val="D38A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D8C5206"/>
    <w:multiLevelType w:val="hybridMultilevel"/>
    <w:tmpl w:val="CAB068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6F0C6833"/>
    <w:multiLevelType w:val="multilevel"/>
    <w:tmpl w:val="573E7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FDC1420"/>
    <w:multiLevelType w:val="multilevel"/>
    <w:tmpl w:val="AC3E4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035036E"/>
    <w:multiLevelType w:val="multilevel"/>
    <w:tmpl w:val="671C2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2"/>
  </w:num>
  <w:num w:numId="4">
    <w:abstractNumId w:val="4"/>
  </w:num>
  <w:num w:numId="5">
    <w:abstractNumId w:val="1"/>
  </w:num>
  <w:num w:numId="6">
    <w:abstractNumId w:val="0"/>
  </w:num>
  <w:num w:numId="7">
    <w:abstractNumId w:val="48"/>
  </w:num>
  <w:num w:numId="8">
    <w:abstractNumId w:val="33"/>
  </w:num>
  <w:num w:numId="9">
    <w:abstractNumId w:val="14"/>
  </w:num>
  <w:num w:numId="10">
    <w:abstractNumId w:val="24"/>
  </w:num>
  <w:num w:numId="11">
    <w:abstractNumId w:val="31"/>
  </w:num>
  <w:num w:numId="12">
    <w:abstractNumId w:val="43"/>
  </w:num>
  <w:num w:numId="13">
    <w:abstractNumId w:val="12"/>
  </w:num>
  <w:num w:numId="14">
    <w:abstractNumId w:val="28"/>
  </w:num>
  <w:num w:numId="15">
    <w:abstractNumId w:val="27"/>
  </w:num>
  <w:num w:numId="16">
    <w:abstractNumId w:val="44"/>
  </w:num>
  <w:num w:numId="17">
    <w:abstractNumId w:val="11"/>
  </w:num>
  <w:num w:numId="18">
    <w:abstractNumId w:val="8"/>
  </w:num>
  <w:num w:numId="19">
    <w:abstractNumId w:val="50"/>
  </w:num>
  <w:num w:numId="20">
    <w:abstractNumId w:val="46"/>
  </w:num>
  <w:num w:numId="21">
    <w:abstractNumId w:val="47"/>
  </w:num>
  <w:num w:numId="22">
    <w:abstractNumId w:val="41"/>
  </w:num>
  <w:num w:numId="23">
    <w:abstractNumId w:val="10"/>
  </w:num>
  <w:num w:numId="24">
    <w:abstractNumId w:val="32"/>
  </w:num>
  <w:num w:numId="25">
    <w:abstractNumId w:val="38"/>
  </w:num>
  <w:num w:numId="26">
    <w:abstractNumId w:val="42"/>
  </w:num>
  <w:num w:numId="27">
    <w:abstractNumId w:val="35"/>
  </w:num>
  <w:num w:numId="28">
    <w:abstractNumId w:val="16"/>
  </w:num>
  <w:num w:numId="29">
    <w:abstractNumId w:val="18"/>
  </w:num>
  <w:num w:numId="30">
    <w:abstractNumId w:val="13"/>
  </w:num>
  <w:num w:numId="31">
    <w:abstractNumId w:val="20"/>
  </w:num>
  <w:num w:numId="32">
    <w:abstractNumId w:val="29"/>
  </w:num>
  <w:num w:numId="33">
    <w:abstractNumId w:val="30"/>
  </w:num>
  <w:num w:numId="34">
    <w:abstractNumId w:val="22"/>
  </w:num>
  <w:num w:numId="35">
    <w:abstractNumId w:val="40"/>
  </w:num>
  <w:num w:numId="36">
    <w:abstractNumId w:val="17"/>
  </w:num>
  <w:num w:numId="37">
    <w:abstractNumId w:val="19"/>
  </w:num>
  <w:num w:numId="38">
    <w:abstractNumId w:val="23"/>
  </w:num>
  <w:num w:numId="39">
    <w:abstractNumId w:val="49"/>
  </w:num>
  <w:num w:numId="40">
    <w:abstractNumId w:val="9"/>
  </w:num>
  <w:num w:numId="41">
    <w:abstractNumId w:val="34"/>
  </w:num>
  <w:num w:numId="42">
    <w:abstractNumId w:val="45"/>
  </w:num>
  <w:num w:numId="43">
    <w:abstractNumId w:val="21"/>
  </w:num>
  <w:num w:numId="44">
    <w:abstractNumId w:val="6"/>
  </w:num>
  <w:num w:numId="45">
    <w:abstractNumId w:val="37"/>
  </w:num>
  <w:num w:numId="46">
    <w:abstractNumId w:val="7"/>
  </w:num>
  <w:num w:numId="47">
    <w:abstractNumId w:val="25"/>
  </w:num>
  <w:num w:numId="48">
    <w:abstractNumId w:val="39"/>
  </w:num>
  <w:num w:numId="49">
    <w:abstractNumId w:val="26"/>
  </w:num>
  <w:num w:numId="50">
    <w:abstractNumId w:val="15"/>
  </w:num>
  <w:num w:numId="51">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0AC4"/>
    <w:rsid w:val="00004C30"/>
    <w:rsid w:val="000123FE"/>
    <w:rsid w:val="00014C5B"/>
    <w:rsid w:val="000167C5"/>
    <w:rsid w:val="00020B2E"/>
    <w:rsid w:val="00022464"/>
    <w:rsid w:val="0002391E"/>
    <w:rsid w:val="00024C17"/>
    <w:rsid w:val="000253A3"/>
    <w:rsid w:val="00034616"/>
    <w:rsid w:val="00042F0F"/>
    <w:rsid w:val="000463C2"/>
    <w:rsid w:val="000505D1"/>
    <w:rsid w:val="000538C5"/>
    <w:rsid w:val="00054D7C"/>
    <w:rsid w:val="0006063C"/>
    <w:rsid w:val="00061F21"/>
    <w:rsid w:val="00064DBB"/>
    <w:rsid w:val="00066871"/>
    <w:rsid w:val="00066E80"/>
    <w:rsid w:val="00071C65"/>
    <w:rsid w:val="0007343E"/>
    <w:rsid w:val="0007522D"/>
    <w:rsid w:val="000814DE"/>
    <w:rsid w:val="00082749"/>
    <w:rsid w:val="000833A5"/>
    <w:rsid w:val="00087545"/>
    <w:rsid w:val="00096303"/>
    <w:rsid w:val="0009658C"/>
    <w:rsid w:val="000A04BE"/>
    <w:rsid w:val="000A41BE"/>
    <w:rsid w:val="000A5D79"/>
    <w:rsid w:val="000A6572"/>
    <w:rsid w:val="000B01D8"/>
    <w:rsid w:val="000B0374"/>
    <w:rsid w:val="000B15FA"/>
    <w:rsid w:val="000C0F13"/>
    <w:rsid w:val="000D58A6"/>
    <w:rsid w:val="000D6E7A"/>
    <w:rsid w:val="000E2393"/>
    <w:rsid w:val="000E70D6"/>
    <w:rsid w:val="000E77AC"/>
    <w:rsid w:val="000F2159"/>
    <w:rsid w:val="000F31A9"/>
    <w:rsid w:val="000F4227"/>
    <w:rsid w:val="000F47DA"/>
    <w:rsid w:val="000F6997"/>
    <w:rsid w:val="000F7AD9"/>
    <w:rsid w:val="0010155A"/>
    <w:rsid w:val="00102BB1"/>
    <w:rsid w:val="001039ED"/>
    <w:rsid w:val="0010450B"/>
    <w:rsid w:val="00104FBC"/>
    <w:rsid w:val="00105C27"/>
    <w:rsid w:val="00112DFD"/>
    <w:rsid w:val="00123A1A"/>
    <w:rsid w:val="001311EE"/>
    <w:rsid w:val="00136387"/>
    <w:rsid w:val="0015074B"/>
    <w:rsid w:val="0015127B"/>
    <w:rsid w:val="0016447E"/>
    <w:rsid w:val="00164B1D"/>
    <w:rsid w:val="00167A9E"/>
    <w:rsid w:val="00170754"/>
    <w:rsid w:val="001737CD"/>
    <w:rsid w:val="0017626E"/>
    <w:rsid w:val="00180D1B"/>
    <w:rsid w:val="00190170"/>
    <w:rsid w:val="001913A4"/>
    <w:rsid w:val="00191D57"/>
    <w:rsid w:val="001939E2"/>
    <w:rsid w:val="00193FF7"/>
    <w:rsid w:val="00194CCA"/>
    <w:rsid w:val="001B21CD"/>
    <w:rsid w:val="001B5C2B"/>
    <w:rsid w:val="001B701E"/>
    <w:rsid w:val="001C230B"/>
    <w:rsid w:val="001C3809"/>
    <w:rsid w:val="001C3AD6"/>
    <w:rsid w:val="001C63F7"/>
    <w:rsid w:val="001C7ADE"/>
    <w:rsid w:val="001D5364"/>
    <w:rsid w:val="001D6123"/>
    <w:rsid w:val="001D768B"/>
    <w:rsid w:val="001E1741"/>
    <w:rsid w:val="001F037F"/>
    <w:rsid w:val="001F0427"/>
    <w:rsid w:val="001F7B41"/>
    <w:rsid w:val="00201213"/>
    <w:rsid w:val="00206017"/>
    <w:rsid w:val="00206D1F"/>
    <w:rsid w:val="00227B97"/>
    <w:rsid w:val="00230E50"/>
    <w:rsid w:val="00234B1F"/>
    <w:rsid w:val="00241273"/>
    <w:rsid w:val="00242356"/>
    <w:rsid w:val="002522A4"/>
    <w:rsid w:val="00253926"/>
    <w:rsid w:val="002558EA"/>
    <w:rsid w:val="00257245"/>
    <w:rsid w:val="00257E28"/>
    <w:rsid w:val="0026186C"/>
    <w:rsid w:val="00264FD8"/>
    <w:rsid w:val="002663AA"/>
    <w:rsid w:val="002668D0"/>
    <w:rsid w:val="002670FF"/>
    <w:rsid w:val="0027372A"/>
    <w:rsid w:val="00275FFC"/>
    <w:rsid w:val="002767E8"/>
    <w:rsid w:val="00281510"/>
    <w:rsid w:val="0028391F"/>
    <w:rsid w:val="00285E8B"/>
    <w:rsid w:val="00287127"/>
    <w:rsid w:val="00292523"/>
    <w:rsid w:val="00292B92"/>
    <w:rsid w:val="0029639D"/>
    <w:rsid w:val="002A070F"/>
    <w:rsid w:val="002B09CC"/>
    <w:rsid w:val="002B0F31"/>
    <w:rsid w:val="002B6076"/>
    <w:rsid w:val="002C1BE2"/>
    <w:rsid w:val="002C6F4A"/>
    <w:rsid w:val="002D60A4"/>
    <w:rsid w:val="002D7A3A"/>
    <w:rsid w:val="002E2CAE"/>
    <w:rsid w:val="002E3036"/>
    <w:rsid w:val="002E4C40"/>
    <w:rsid w:val="002E63EC"/>
    <w:rsid w:val="002E6A5F"/>
    <w:rsid w:val="002E7DBA"/>
    <w:rsid w:val="002F1524"/>
    <w:rsid w:val="002F5153"/>
    <w:rsid w:val="003016A3"/>
    <w:rsid w:val="003030B2"/>
    <w:rsid w:val="00311B81"/>
    <w:rsid w:val="00313BF6"/>
    <w:rsid w:val="003147D3"/>
    <w:rsid w:val="003205B6"/>
    <w:rsid w:val="00320936"/>
    <w:rsid w:val="00326F90"/>
    <w:rsid w:val="00333309"/>
    <w:rsid w:val="003365B3"/>
    <w:rsid w:val="0034054D"/>
    <w:rsid w:val="00340D94"/>
    <w:rsid w:val="00341173"/>
    <w:rsid w:val="003470BD"/>
    <w:rsid w:val="003515CD"/>
    <w:rsid w:val="00351928"/>
    <w:rsid w:val="00352285"/>
    <w:rsid w:val="00355E80"/>
    <w:rsid w:val="00355FDC"/>
    <w:rsid w:val="00357D41"/>
    <w:rsid w:val="00361A73"/>
    <w:rsid w:val="0036212D"/>
    <w:rsid w:val="00362DF2"/>
    <w:rsid w:val="003641A8"/>
    <w:rsid w:val="0036602B"/>
    <w:rsid w:val="003662A9"/>
    <w:rsid w:val="00375E35"/>
    <w:rsid w:val="00382F5F"/>
    <w:rsid w:val="003873D3"/>
    <w:rsid w:val="00392C78"/>
    <w:rsid w:val="00396EAA"/>
    <w:rsid w:val="003A1FF9"/>
    <w:rsid w:val="003A36DD"/>
    <w:rsid w:val="003B022B"/>
    <w:rsid w:val="003B0E23"/>
    <w:rsid w:val="003B4020"/>
    <w:rsid w:val="003B5375"/>
    <w:rsid w:val="003C14EE"/>
    <w:rsid w:val="003D3D88"/>
    <w:rsid w:val="003D47FD"/>
    <w:rsid w:val="003D4B74"/>
    <w:rsid w:val="003D6747"/>
    <w:rsid w:val="003E51BF"/>
    <w:rsid w:val="003E5D2D"/>
    <w:rsid w:val="003F005A"/>
    <w:rsid w:val="003F2AB1"/>
    <w:rsid w:val="003F329B"/>
    <w:rsid w:val="003F38EE"/>
    <w:rsid w:val="003F41A8"/>
    <w:rsid w:val="004005A7"/>
    <w:rsid w:val="00401A6B"/>
    <w:rsid w:val="00401C89"/>
    <w:rsid w:val="00405200"/>
    <w:rsid w:val="004107AC"/>
    <w:rsid w:val="00412782"/>
    <w:rsid w:val="004159A8"/>
    <w:rsid w:val="00415B3C"/>
    <w:rsid w:val="004232D8"/>
    <w:rsid w:val="00430C4A"/>
    <w:rsid w:val="00431366"/>
    <w:rsid w:val="00432911"/>
    <w:rsid w:val="004363F7"/>
    <w:rsid w:val="00437734"/>
    <w:rsid w:val="00441ECD"/>
    <w:rsid w:val="004426EC"/>
    <w:rsid w:val="00442F55"/>
    <w:rsid w:val="004455B0"/>
    <w:rsid w:val="004527CE"/>
    <w:rsid w:val="00456052"/>
    <w:rsid w:val="004607E9"/>
    <w:rsid w:val="004639F3"/>
    <w:rsid w:val="004671F2"/>
    <w:rsid w:val="00467504"/>
    <w:rsid w:val="00467725"/>
    <w:rsid w:val="00473863"/>
    <w:rsid w:val="004748DE"/>
    <w:rsid w:val="00474F62"/>
    <w:rsid w:val="00482F3D"/>
    <w:rsid w:val="00483FA6"/>
    <w:rsid w:val="004857B4"/>
    <w:rsid w:val="00487FE2"/>
    <w:rsid w:val="004911E7"/>
    <w:rsid w:val="004934A2"/>
    <w:rsid w:val="00494260"/>
    <w:rsid w:val="004A0074"/>
    <w:rsid w:val="004A0980"/>
    <w:rsid w:val="004A363C"/>
    <w:rsid w:val="004A36A9"/>
    <w:rsid w:val="004B2D0F"/>
    <w:rsid w:val="004B5261"/>
    <w:rsid w:val="004B6CCD"/>
    <w:rsid w:val="004C0243"/>
    <w:rsid w:val="004C2DA0"/>
    <w:rsid w:val="004C6913"/>
    <w:rsid w:val="004D05D1"/>
    <w:rsid w:val="004D1F97"/>
    <w:rsid w:val="004D29F7"/>
    <w:rsid w:val="004F6074"/>
    <w:rsid w:val="0050274D"/>
    <w:rsid w:val="00506E23"/>
    <w:rsid w:val="0051173E"/>
    <w:rsid w:val="00513CA7"/>
    <w:rsid w:val="0051471D"/>
    <w:rsid w:val="005156E7"/>
    <w:rsid w:val="0052148C"/>
    <w:rsid w:val="00522FA5"/>
    <w:rsid w:val="005237F5"/>
    <w:rsid w:val="0052406E"/>
    <w:rsid w:val="00524F58"/>
    <w:rsid w:val="00526C4F"/>
    <w:rsid w:val="005271C9"/>
    <w:rsid w:val="00531C11"/>
    <w:rsid w:val="00531CC1"/>
    <w:rsid w:val="00535991"/>
    <w:rsid w:val="00550553"/>
    <w:rsid w:val="00551D20"/>
    <w:rsid w:val="005533CB"/>
    <w:rsid w:val="00555471"/>
    <w:rsid w:val="0055553E"/>
    <w:rsid w:val="0056157A"/>
    <w:rsid w:val="005625D3"/>
    <w:rsid w:val="0056331E"/>
    <w:rsid w:val="00564666"/>
    <w:rsid w:val="00564F25"/>
    <w:rsid w:val="00566796"/>
    <w:rsid w:val="005673BE"/>
    <w:rsid w:val="0058011E"/>
    <w:rsid w:val="00582C69"/>
    <w:rsid w:val="0058397A"/>
    <w:rsid w:val="00584175"/>
    <w:rsid w:val="00590FDA"/>
    <w:rsid w:val="00595167"/>
    <w:rsid w:val="00595EBB"/>
    <w:rsid w:val="00596E85"/>
    <w:rsid w:val="005972FA"/>
    <w:rsid w:val="005A0A56"/>
    <w:rsid w:val="005A45C9"/>
    <w:rsid w:val="005A4E72"/>
    <w:rsid w:val="005A5ADB"/>
    <w:rsid w:val="005A6620"/>
    <w:rsid w:val="005B1419"/>
    <w:rsid w:val="005C191F"/>
    <w:rsid w:val="005C2647"/>
    <w:rsid w:val="005D059B"/>
    <w:rsid w:val="005D0A98"/>
    <w:rsid w:val="005D3034"/>
    <w:rsid w:val="005D6F4D"/>
    <w:rsid w:val="005E466D"/>
    <w:rsid w:val="005E7A33"/>
    <w:rsid w:val="005F06E8"/>
    <w:rsid w:val="005F5AEE"/>
    <w:rsid w:val="005F69BC"/>
    <w:rsid w:val="005F7950"/>
    <w:rsid w:val="00600479"/>
    <w:rsid w:val="0060261F"/>
    <w:rsid w:val="0060563B"/>
    <w:rsid w:val="00616464"/>
    <w:rsid w:val="00622B80"/>
    <w:rsid w:val="00623E0C"/>
    <w:rsid w:val="00625B5F"/>
    <w:rsid w:val="00627A49"/>
    <w:rsid w:val="006339A9"/>
    <w:rsid w:val="00640242"/>
    <w:rsid w:val="00646A4A"/>
    <w:rsid w:val="00647A9B"/>
    <w:rsid w:val="006510E5"/>
    <w:rsid w:val="00652637"/>
    <w:rsid w:val="00655CAF"/>
    <w:rsid w:val="00660479"/>
    <w:rsid w:val="006633AF"/>
    <w:rsid w:val="00664971"/>
    <w:rsid w:val="006677EC"/>
    <w:rsid w:val="006725F1"/>
    <w:rsid w:val="0067305B"/>
    <w:rsid w:val="0067310F"/>
    <w:rsid w:val="00673F0E"/>
    <w:rsid w:val="00675C57"/>
    <w:rsid w:val="00676D00"/>
    <w:rsid w:val="00683B4D"/>
    <w:rsid w:val="00683EFF"/>
    <w:rsid w:val="00685EEF"/>
    <w:rsid w:val="006909CB"/>
    <w:rsid w:val="006913F1"/>
    <w:rsid w:val="00691E42"/>
    <w:rsid w:val="006939E7"/>
    <w:rsid w:val="00694978"/>
    <w:rsid w:val="006A08C6"/>
    <w:rsid w:val="006A09C8"/>
    <w:rsid w:val="006A53BE"/>
    <w:rsid w:val="006B09CE"/>
    <w:rsid w:val="006B39C2"/>
    <w:rsid w:val="006B7514"/>
    <w:rsid w:val="006C0472"/>
    <w:rsid w:val="006C216A"/>
    <w:rsid w:val="006C60EE"/>
    <w:rsid w:val="006C755C"/>
    <w:rsid w:val="006D4E12"/>
    <w:rsid w:val="006D6E38"/>
    <w:rsid w:val="006D706C"/>
    <w:rsid w:val="006D71D5"/>
    <w:rsid w:val="006E1AA4"/>
    <w:rsid w:val="006E3244"/>
    <w:rsid w:val="006E3A8B"/>
    <w:rsid w:val="006E602D"/>
    <w:rsid w:val="006E661B"/>
    <w:rsid w:val="006F1A11"/>
    <w:rsid w:val="006F229A"/>
    <w:rsid w:val="006F2764"/>
    <w:rsid w:val="006F3086"/>
    <w:rsid w:val="006F373C"/>
    <w:rsid w:val="00700A6F"/>
    <w:rsid w:val="00701CF2"/>
    <w:rsid w:val="00702425"/>
    <w:rsid w:val="00706205"/>
    <w:rsid w:val="00713775"/>
    <w:rsid w:val="00717F8E"/>
    <w:rsid w:val="00720761"/>
    <w:rsid w:val="00720A26"/>
    <w:rsid w:val="00721F87"/>
    <w:rsid w:val="00731856"/>
    <w:rsid w:val="0073255B"/>
    <w:rsid w:val="0073772E"/>
    <w:rsid w:val="00741D76"/>
    <w:rsid w:val="0074629F"/>
    <w:rsid w:val="00747517"/>
    <w:rsid w:val="0075664C"/>
    <w:rsid w:val="00756830"/>
    <w:rsid w:val="00767606"/>
    <w:rsid w:val="00771B52"/>
    <w:rsid w:val="00771F11"/>
    <w:rsid w:val="0077557F"/>
    <w:rsid w:val="007776DE"/>
    <w:rsid w:val="00783232"/>
    <w:rsid w:val="0078400E"/>
    <w:rsid w:val="00785296"/>
    <w:rsid w:val="00785B3A"/>
    <w:rsid w:val="00786863"/>
    <w:rsid w:val="00797FF8"/>
    <w:rsid w:val="007A245B"/>
    <w:rsid w:val="007A53E6"/>
    <w:rsid w:val="007A670B"/>
    <w:rsid w:val="007B5187"/>
    <w:rsid w:val="007B6825"/>
    <w:rsid w:val="007C08E2"/>
    <w:rsid w:val="007C44BC"/>
    <w:rsid w:val="007C5E9B"/>
    <w:rsid w:val="007D17B5"/>
    <w:rsid w:val="007D248C"/>
    <w:rsid w:val="007D2DD6"/>
    <w:rsid w:val="007D5B8F"/>
    <w:rsid w:val="007D7BCB"/>
    <w:rsid w:val="007E210C"/>
    <w:rsid w:val="007F55F0"/>
    <w:rsid w:val="007F5B9A"/>
    <w:rsid w:val="007F6BD6"/>
    <w:rsid w:val="0080038C"/>
    <w:rsid w:val="00800F80"/>
    <w:rsid w:val="008026F9"/>
    <w:rsid w:val="008038B9"/>
    <w:rsid w:val="00804782"/>
    <w:rsid w:val="008056E2"/>
    <w:rsid w:val="0080625C"/>
    <w:rsid w:val="00806323"/>
    <w:rsid w:val="00806667"/>
    <w:rsid w:val="008069FF"/>
    <w:rsid w:val="00807053"/>
    <w:rsid w:val="0080718A"/>
    <w:rsid w:val="00812548"/>
    <w:rsid w:val="0081569D"/>
    <w:rsid w:val="008214C8"/>
    <w:rsid w:val="008231CF"/>
    <w:rsid w:val="00823761"/>
    <w:rsid w:val="00823F86"/>
    <w:rsid w:val="00826041"/>
    <w:rsid w:val="008330F9"/>
    <w:rsid w:val="008411B0"/>
    <w:rsid w:val="008414CB"/>
    <w:rsid w:val="00843EC3"/>
    <w:rsid w:val="00844A40"/>
    <w:rsid w:val="008453B5"/>
    <w:rsid w:val="00847766"/>
    <w:rsid w:val="00847D97"/>
    <w:rsid w:val="008555BD"/>
    <w:rsid w:val="0086012D"/>
    <w:rsid w:val="008617E7"/>
    <w:rsid w:val="008638A7"/>
    <w:rsid w:val="00867BC4"/>
    <w:rsid w:val="00877C6A"/>
    <w:rsid w:val="0088264A"/>
    <w:rsid w:val="00885062"/>
    <w:rsid w:val="00886205"/>
    <w:rsid w:val="00886521"/>
    <w:rsid w:val="00887544"/>
    <w:rsid w:val="008913FD"/>
    <w:rsid w:val="00891A07"/>
    <w:rsid w:val="00893B82"/>
    <w:rsid w:val="00894E17"/>
    <w:rsid w:val="00895545"/>
    <w:rsid w:val="00895C1F"/>
    <w:rsid w:val="00896872"/>
    <w:rsid w:val="008A1FFF"/>
    <w:rsid w:val="008A5121"/>
    <w:rsid w:val="008A7439"/>
    <w:rsid w:val="008A78AB"/>
    <w:rsid w:val="008B1024"/>
    <w:rsid w:val="008B1C78"/>
    <w:rsid w:val="008B3A18"/>
    <w:rsid w:val="008B67D2"/>
    <w:rsid w:val="008C21C9"/>
    <w:rsid w:val="008C7527"/>
    <w:rsid w:val="008D07BE"/>
    <w:rsid w:val="008D6242"/>
    <w:rsid w:val="008D6B14"/>
    <w:rsid w:val="008E0502"/>
    <w:rsid w:val="008E3614"/>
    <w:rsid w:val="008E3B6C"/>
    <w:rsid w:val="008F1B3F"/>
    <w:rsid w:val="008F3292"/>
    <w:rsid w:val="008F378B"/>
    <w:rsid w:val="008F7D03"/>
    <w:rsid w:val="009005AA"/>
    <w:rsid w:val="009012D7"/>
    <w:rsid w:val="009018A2"/>
    <w:rsid w:val="009025BB"/>
    <w:rsid w:val="00905F27"/>
    <w:rsid w:val="00906A53"/>
    <w:rsid w:val="00911C9D"/>
    <w:rsid w:val="00915082"/>
    <w:rsid w:val="00915CDF"/>
    <w:rsid w:val="009160BF"/>
    <w:rsid w:val="00921813"/>
    <w:rsid w:val="009234F4"/>
    <w:rsid w:val="00927496"/>
    <w:rsid w:val="00927FF7"/>
    <w:rsid w:val="00933CA4"/>
    <w:rsid w:val="00933E95"/>
    <w:rsid w:val="00935066"/>
    <w:rsid w:val="00940BA1"/>
    <w:rsid w:val="00943245"/>
    <w:rsid w:val="00950096"/>
    <w:rsid w:val="00954209"/>
    <w:rsid w:val="009548E4"/>
    <w:rsid w:val="00954AD3"/>
    <w:rsid w:val="0096566F"/>
    <w:rsid w:val="009700A0"/>
    <w:rsid w:val="00970943"/>
    <w:rsid w:val="009716DF"/>
    <w:rsid w:val="00972320"/>
    <w:rsid w:val="00976AC2"/>
    <w:rsid w:val="00986373"/>
    <w:rsid w:val="00987E49"/>
    <w:rsid w:val="00990E33"/>
    <w:rsid w:val="009A0ADE"/>
    <w:rsid w:val="009A3456"/>
    <w:rsid w:val="009A3E08"/>
    <w:rsid w:val="009A6D28"/>
    <w:rsid w:val="009B3C4A"/>
    <w:rsid w:val="009C2ACA"/>
    <w:rsid w:val="009D02DB"/>
    <w:rsid w:val="009D2BA8"/>
    <w:rsid w:val="009D38F5"/>
    <w:rsid w:val="009E0460"/>
    <w:rsid w:val="009E2640"/>
    <w:rsid w:val="009E66C7"/>
    <w:rsid w:val="00A0029B"/>
    <w:rsid w:val="00A011C1"/>
    <w:rsid w:val="00A015B9"/>
    <w:rsid w:val="00A032D3"/>
    <w:rsid w:val="00A03B7C"/>
    <w:rsid w:val="00A10995"/>
    <w:rsid w:val="00A123D4"/>
    <w:rsid w:val="00A12591"/>
    <w:rsid w:val="00A12F96"/>
    <w:rsid w:val="00A1391A"/>
    <w:rsid w:val="00A22675"/>
    <w:rsid w:val="00A22EB9"/>
    <w:rsid w:val="00A25BB0"/>
    <w:rsid w:val="00A27FFB"/>
    <w:rsid w:val="00A339B1"/>
    <w:rsid w:val="00A5203A"/>
    <w:rsid w:val="00A578C7"/>
    <w:rsid w:val="00A6253D"/>
    <w:rsid w:val="00A62DD1"/>
    <w:rsid w:val="00A646B0"/>
    <w:rsid w:val="00A65886"/>
    <w:rsid w:val="00A66609"/>
    <w:rsid w:val="00A710E5"/>
    <w:rsid w:val="00A73F7E"/>
    <w:rsid w:val="00A76A7A"/>
    <w:rsid w:val="00A813F8"/>
    <w:rsid w:val="00A83DF7"/>
    <w:rsid w:val="00A85EEC"/>
    <w:rsid w:val="00A872AE"/>
    <w:rsid w:val="00A90E67"/>
    <w:rsid w:val="00A9471D"/>
    <w:rsid w:val="00A94AE8"/>
    <w:rsid w:val="00A94C2F"/>
    <w:rsid w:val="00A96C51"/>
    <w:rsid w:val="00AA017D"/>
    <w:rsid w:val="00AA09AA"/>
    <w:rsid w:val="00AA1D8D"/>
    <w:rsid w:val="00AA2EE8"/>
    <w:rsid w:val="00AA50A1"/>
    <w:rsid w:val="00AA63C7"/>
    <w:rsid w:val="00AB1AA0"/>
    <w:rsid w:val="00AB615C"/>
    <w:rsid w:val="00AC084B"/>
    <w:rsid w:val="00AC336B"/>
    <w:rsid w:val="00AC4F46"/>
    <w:rsid w:val="00AD19C1"/>
    <w:rsid w:val="00AD1A47"/>
    <w:rsid w:val="00AD2B66"/>
    <w:rsid w:val="00AD45B0"/>
    <w:rsid w:val="00AD5058"/>
    <w:rsid w:val="00AD5BB9"/>
    <w:rsid w:val="00AD71DA"/>
    <w:rsid w:val="00AE077D"/>
    <w:rsid w:val="00AE0BED"/>
    <w:rsid w:val="00AE0DA2"/>
    <w:rsid w:val="00AE256A"/>
    <w:rsid w:val="00AF000B"/>
    <w:rsid w:val="00AF2C5E"/>
    <w:rsid w:val="00AF3CD0"/>
    <w:rsid w:val="00AF4CA5"/>
    <w:rsid w:val="00B15A5A"/>
    <w:rsid w:val="00B21BA9"/>
    <w:rsid w:val="00B21D22"/>
    <w:rsid w:val="00B22010"/>
    <w:rsid w:val="00B22CA4"/>
    <w:rsid w:val="00B22D9F"/>
    <w:rsid w:val="00B24268"/>
    <w:rsid w:val="00B34AB9"/>
    <w:rsid w:val="00B41695"/>
    <w:rsid w:val="00B44888"/>
    <w:rsid w:val="00B45A40"/>
    <w:rsid w:val="00B47730"/>
    <w:rsid w:val="00B50543"/>
    <w:rsid w:val="00B55711"/>
    <w:rsid w:val="00B61CBD"/>
    <w:rsid w:val="00B66A42"/>
    <w:rsid w:val="00B73453"/>
    <w:rsid w:val="00B74773"/>
    <w:rsid w:val="00B9720A"/>
    <w:rsid w:val="00BA051E"/>
    <w:rsid w:val="00BA40AF"/>
    <w:rsid w:val="00BA4747"/>
    <w:rsid w:val="00BA6176"/>
    <w:rsid w:val="00BA7576"/>
    <w:rsid w:val="00BB1470"/>
    <w:rsid w:val="00BB1BB1"/>
    <w:rsid w:val="00BB2759"/>
    <w:rsid w:val="00BB6B18"/>
    <w:rsid w:val="00BD132D"/>
    <w:rsid w:val="00BD1622"/>
    <w:rsid w:val="00BD3074"/>
    <w:rsid w:val="00BD33A3"/>
    <w:rsid w:val="00BD39BB"/>
    <w:rsid w:val="00BE376C"/>
    <w:rsid w:val="00BF7E48"/>
    <w:rsid w:val="00C011A3"/>
    <w:rsid w:val="00C07E47"/>
    <w:rsid w:val="00C104DB"/>
    <w:rsid w:val="00C10880"/>
    <w:rsid w:val="00C12097"/>
    <w:rsid w:val="00C130C8"/>
    <w:rsid w:val="00C14B5B"/>
    <w:rsid w:val="00C273B1"/>
    <w:rsid w:val="00C304D2"/>
    <w:rsid w:val="00C30981"/>
    <w:rsid w:val="00C30ED2"/>
    <w:rsid w:val="00C31558"/>
    <w:rsid w:val="00C3671C"/>
    <w:rsid w:val="00C36A6D"/>
    <w:rsid w:val="00C40B5F"/>
    <w:rsid w:val="00C40D18"/>
    <w:rsid w:val="00C41C14"/>
    <w:rsid w:val="00C42EED"/>
    <w:rsid w:val="00C4340B"/>
    <w:rsid w:val="00C517A4"/>
    <w:rsid w:val="00C519E0"/>
    <w:rsid w:val="00C52384"/>
    <w:rsid w:val="00C53A68"/>
    <w:rsid w:val="00C5404A"/>
    <w:rsid w:val="00C60C31"/>
    <w:rsid w:val="00C60E8F"/>
    <w:rsid w:val="00C65D62"/>
    <w:rsid w:val="00C67530"/>
    <w:rsid w:val="00C67E64"/>
    <w:rsid w:val="00C71B87"/>
    <w:rsid w:val="00C80C88"/>
    <w:rsid w:val="00C8386F"/>
    <w:rsid w:val="00C91C1F"/>
    <w:rsid w:val="00C97D0F"/>
    <w:rsid w:val="00CA60D2"/>
    <w:rsid w:val="00CB0664"/>
    <w:rsid w:val="00CB385B"/>
    <w:rsid w:val="00CB5BE1"/>
    <w:rsid w:val="00CC098D"/>
    <w:rsid w:val="00CC1B21"/>
    <w:rsid w:val="00CC62CA"/>
    <w:rsid w:val="00CD0215"/>
    <w:rsid w:val="00CD03CF"/>
    <w:rsid w:val="00CD302D"/>
    <w:rsid w:val="00CD5F5B"/>
    <w:rsid w:val="00CD6C38"/>
    <w:rsid w:val="00CD78F8"/>
    <w:rsid w:val="00CE09AD"/>
    <w:rsid w:val="00CE297D"/>
    <w:rsid w:val="00CE3D14"/>
    <w:rsid w:val="00CE7AF0"/>
    <w:rsid w:val="00CF5B5B"/>
    <w:rsid w:val="00D03CEF"/>
    <w:rsid w:val="00D2078C"/>
    <w:rsid w:val="00D23FB0"/>
    <w:rsid w:val="00D24C0F"/>
    <w:rsid w:val="00D2556B"/>
    <w:rsid w:val="00D3276B"/>
    <w:rsid w:val="00D3317E"/>
    <w:rsid w:val="00D37B2C"/>
    <w:rsid w:val="00D40818"/>
    <w:rsid w:val="00D53E1A"/>
    <w:rsid w:val="00D54BFE"/>
    <w:rsid w:val="00D55F78"/>
    <w:rsid w:val="00D601B1"/>
    <w:rsid w:val="00D60AB2"/>
    <w:rsid w:val="00D6151D"/>
    <w:rsid w:val="00D62972"/>
    <w:rsid w:val="00D660D8"/>
    <w:rsid w:val="00D70D78"/>
    <w:rsid w:val="00D76338"/>
    <w:rsid w:val="00D7686F"/>
    <w:rsid w:val="00D76958"/>
    <w:rsid w:val="00D77BFD"/>
    <w:rsid w:val="00D86300"/>
    <w:rsid w:val="00D86765"/>
    <w:rsid w:val="00D97537"/>
    <w:rsid w:val="00D97C50"/>
    <w:rsid w:val="00DA154A"/>
    <w:rsid w:val="00DA39FC"/>
    <w:rsid w:val="00DA44C8"/>
    <w:rsid w:val="00DB0A15"/>
    <w:rsid w:val="00DB5FA0"/>
    <w:rsid w:val="00DC1387"/>
    <w:rsid w:val="00DC1488"/>
    <w:rsid w:val="00DC1B90"/>
    <w:rsid w:val="00DC2CAC"/>
    <w:rsid w:val="00DD3BB1"/>
    <w:rsid w:val="00DD662D"/>
    <w:rsid w:val="00DD6630"/>
    <w:rsid w:val="00DE2791"/>
    <w:rsid w:val="00DE43C6"/>
    <w:rsid w:val="00DF1398"/>
    <w:rsid w:val="00DF582F"/>
    <w:rsid w:val="00DF7065"/>
    <w:rsid w:val="00E01F42"/>
    <w:rsid w:val="00E02944"/>
    <w:rsid w:val="00E02A19"/>
    <w:rsid w:val="00E0306C"/>
    <w:rsid w:val="00E04C70"/>
    <w:rsid w:val="00E064A6"/>
    <w:rsid w:val="00E12557"/>
    <w:rsid w:val="00E15281"/>
    <w:rsid w:val="00E173B9"/>
    <w:rsid w:val="00E17488"/>
    <w:rsid w:val="00E201CF"/>
    <w:rsid w:val="00E23442"/>
    <w:rsid w:val="00E250FF"/>
    <w:rsid w:val="00E27CEB"/>
    <w:rsid w:val="00E31CCF"/>
    <w:rsid w:val="00E37E76"/>
    <w:rsid w:val="00E37F10"/>
    <w:rsid w:val="00E40B41"/>
    <w:rsid w:val="00E40DFA"/>
    <w:rsid w:val="00E473BE"/>
    <w:rsid w:val="00E477B3"/>
    <w:rsid w:val="00E47FE4"/>
    <w:rsid w:val="00E50015"/>
    <w:rsid w:val="00E53485"/>
    <w:rsid w:val="00E571D9"/>
    <w:rsid w:val="00E61292"/>
    <w:rsid w:val="00E61C81"/>
    <w:rsid w:val="00E713DC"/>
    <w:rsid w:val="00E7215B"/>
    <w:rsid w:val="00E749FA"/>
    <w:rsid w:val="00E8217A"/>
    <w:rsid w:val="00E86142"/>
    <w:rsid w:val="00E878D1"/>
    <w:rsid w:val="00E90DB3"/>
    <w:rsid w:val="00E92B90"/>
    <w:rsid w:val="00E9355D"/>
    <w:rsid w:val="00EA2242"/>
    <w:rsid w:val="00EB4B00"/>
    <w:rsid w:val="00EB7BC0"/>
    <w:rsid w:val="00EB7D3F"/>
    <w:rsid w:val="00EC4A5C"/>
    <w:rsid w:val="00EC6CBC"/>
    <w:rsid w:val="00EC7524"/>
    <w:rsid w:val="00ED05E4"/>
    <w:rsid w:val="00ED1FBD"/>
    <w:rsid w:val="00ED7161"/>
    <w:rsid w:val="00EE5321"/>
    <w:rsid w:val="00EE7098"/>
    <w:rsid w:val="00EF5FDD"/>
    <w:rsid w:val="00EF700F"/>
    <w:rsid w:val="00EF7150"/>
    <w:rsid w:val="00EF76FF"/>
    <w:rsid w:val="00F01080"/>
    <w:rsid w:val="00F032CE"/>
    <w:rsid w:val="00F04073"/>
    <w:rsid w:val="00F13E4B"/>
    <w:rsid w:val="00F2331E"/>
    <w:rsid w:val="00F24493"/>
    <w:rsid w:val="00F25A0F"/>
    <w:rsid w:val="00F27CF7"/>
    <w:rsid w:val="00F27DFE"/>
    <w:rsid w:val="00F30A87"/>
    <w:rsid w:val="00F30A9B"/>
    <w:rsid w:val="00F31024"/>
    <w:rsid w:val="00F35F74"/>
    <w:rsid w:val="00F37314"/>
    <w:rsid w:val="00F409C1"/>
    <w:rsid w:val="00F4425D"/>
    <w:rsid w:val="00F544BA"/>
    <w:rsid w:val="00F554E1"/>
    <w:rsid w:val="00F61CF8"/>
    <w:rsid w:val="00F626C2"/>
    <w:rsid w:val="00F64239"/>
    <w:rsid w:val="00F644FB"/>
    <w:rsid w:val="00F6551E"/>
    <w:rsid w:val="00F655C5"/>
    <w:rsid w:val="00F65C36"/>
    <w:rsid w:val="00F70455"/>
    <w:rsid w:val="00F74131"/>
    <w:rsid w:val="00F77049"/>
    <w:rsid w:val="00F87490"/>
    <w:rsid w:val="00F94702"/>
    <w:rsid w:val="00F95949"/>
    <w:rsid w:val="00F95B40"/>
    <w:rsid w:val="00FA1778"/>
    <w:rsid w:val="00FA6D1E"/>
    <w:rsid w:val="00FA6DEA"/>
    <w:rsid w:val="00FB0B87"/>
    <w:rsid w:val="00FB2655"/>
    <w:rsid w:val="00FB2AA7"/>
    <w:rsid w:val="00FB3080"/>
    <w:rsid w:val="00FC2BF5"/>
    <w:rsid w:val="00FC3995"/>
    <w:rsid w:val="00FC693F"/>
    <w:rsid w:val="00FC7538"/>
    <w:rsid w:val="00FD0552"/>
    <w:rsid w:val="00FD332E"/>
    <w:rsid w:val="00FD3D44"/>
    <w:rsid w:val="00FD4A60"/>
    <w:rsid w:val="00FD6C1B"/>
    <w:rsid w:val="00FD7D2F"/>
    <w:rsid w:val="00FE3A5C"/>
    <w:rsid w:val="00FE4F0C"/>
    <w:rsid w:val="00FE4FEA"/>
    <w:rsid w:val="00FF1E40"/>
    <w:rsid w:val="00FF78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F26E1F"/>
  <w14:defaultImageDpi w14:val="300"/>
  <w15:docId w15:val="{06ECD3FC-94B2-491D-BC4B-AAF83BE90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4"/>
      </w:numPr>
      <w:contextualSpacing/>
    </w:pPr>
  </w:style>
  <w:style w:type="paragraph" w:styleId="ListNumber2">
    <w:name w:val="List Number 2"/>
    <w:basedOn w:val="Normal"/>
    <w:uiPriority w:val="99"/>
    <w:unhideWhenUsed/>
    <w:rsid w:val="0029639D"/>
    <w:pPr>
      <w:numPr>
        <w:numId w:val="5"/>
      </w:numPr>
      <w:contextualSpacing/>
    </w:pPr>
  </w:style>
  <w:style w:type="paragraph" w:styleId="ListNumber3">
    <w:name w:val="List Number 3"/>
    <w:basedOn w:val="Normal"/>
    <w:uiPriority w:val="99"/>
    <w:unhideWhenUsed/>
    <w:rsid w:val="0029639D"/>
    <w:pPr>
      <w:numPr>
        <w:numId w:val="6"/>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unhideWhenUsed/>
    <w:rsid w:val="00596E85"/>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E86142"/>
    <w:pPr>
      <w:spacing w:after="100"/>
    </w:pPr>
  </w:style>
  <w:style w:type="paragraph" w:styleId="TOC2">
    <w:name w:val="toc 2"/>
    <w:basedOn w:val="Normal"/>
    <w:next w:val="Normal"/>
    <w:autoRedefine/>
    <w:uiPriority w:val="39"/>
    <w:unhideWhenUsed/>
    <w:rsid w:val="00E86142"/>
    <w:pPr>
      <w:spacing w:after="100"/>
      <w:ind w:left="220"/>
    </w:pPr>
  </w:style>
  <w:style w:type="paragraph" w:styleId="TOC3">
    <w:name w:val="toc 3"/>
    <w:basedOn w:val="Normal"/>
    <w:next w:val="Normal"/>
    <w:autoRedefine/>
    <w:uiPriority w:val="39"/>
    <w:unhideWhenUsed/>
    <w:rsid w:val="00E86142"/>
    <w:pPr>
      <w:spacing w:after="100"/>
      <w:ind w:left="440"/>
    </w:pPr>
  </w:style>
  <w:style w:type="character" w:styleId="Hyperlink">
    <w:name w:val="Hyperlink"/>
    <w:basedOn w:val="DefaultParagraphFont"/>
    <w:uiPriority w:val="99"/>
    <w:unhideWhenUsed/>
    <w:rsid w:val="00E86142"/>
    <w:rPr>
      <w:color w:val="0000FF" w:themeColor="hyperlink"/>
      <w:u w:val="single"/>
    </w:rPr>
  </w:style>
  <w:style w:type="character" w:styleId="FollowedHyperlink">
    <w:name w:val="FollowedHyperlink"/>
    <w:basedOn w:val="DefaultParagraphFont"/>
    <w:uiPriority w:val="99"/>
    <w:semiHidden/>
    <w:unhideWhenUsed/>
    <w:rsid w:val="00FB3080"/>
    <w:rPr>
      <w:color w:val="800080" w:themeColor="followedHyperlink"/>
      <w:u w:val="single"/>
    </w:rPr>
  </w:style>
  <w:style w:type="character" w:styleId="CommentReference">
    <w:name w:val="annotation reference"/>
    <w:basedOn w:val="DefaultParagraphFont"/>
    <w:uiPriority w:val="99"/>
    <w:semiHidden/>
    <w:unhideWhenUsed/>
    <w:rsid w:val="00E61C81"/>
    <w:rPr>
      <w:sz w:val="16"/>
      <w:szCs w:val="16"/>
    </w:rPr>
  </w:style>
  <w:style w:type="paragraph" w:styleId="CommentText">
    <w:name w:val="annotation text"/>
    <w:basedOn w:val="Normal"/>
    <w:link w:val="CommentTextChar"/>
    <w:uiPriority w:val="99"/>
    <w:semiHidden/>
    <w:unhideWhenUsed/>
    <w:rsid w:val="00E61C81"/>
    <w:pPr>
      <w:spacing w:line="240" w:lineRule="auto"/>
    </w:pPr>
    <w:rPr>
      <w:sz w:val="20"/>
      <w:szCs w:val="20"/>
    </w:rPr>
  </w:style>
  <w:style w:type="character" w:customStyle="1" w:styleId="CommentTextChar">
    <w:name w:val="Comment Text Char"/>
    <w:basedOn w:val="DefaultParagraphFont"/>
    <w:link w:val="CommentText"/>
    <w:uiPriority w:val="99"/>
    <w:semiHidden/>
    <w:rsid w:val="00E61C81"/>
    <w:rPr>
      <w:sz w:val="20"/>
      <w:szCs w:val="20"/>
    </w:rPr>
  </w:style>
  <w:style w:type="paragraph" w:styleId="FootnoteText">
    <w:name w:val="footnote text"/>
    <w:basedOn w:val="Normal"/>
    <w:link w:val="FootnoteTextChar"/>
    <w:uiPriority w:val="99"/>
    <w:semiHidden/>
    <w:unhideWhenUsed/>
    <w:rsid w:val="00E61C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61C81"/>
    <w:rPr>
      <w:sz w:val="20"/>
      <w:szCs w:val="20"/>
    </w:rPr>
  </w:style>
  <w:style w:type="character" w:styleId="FootnoteReference">
    <w:name w:val="footnote reference"/>
    <w:basedOn w:val="DefaultParagraphFont"/>
    <w:uiPriority w:val="99"/>
    <w:semiHidden/>
    <w:unhideWhenUsed/>
    <w:rsid w:val="00E61C81"/>
    <w:rPr>
      <w:vertAlign w:val="superscript"/>
    </w:rPr>
  </w:style>
  <w:style w:type="paragraph" w:styleId="CommentSubject">
    <w:name w:val="annotation subject"/>
    <w:basedOn w:val="CommentText"/>
    <w:next w:val="CommentText"/>
    <w:link w:val="CommentSubjectChar"/>
    <w:uiPriority w:val="99"/>
    <w:semiHidden/>
    <w:unhideWhenUsed/>
    <w:rsid w:val="00A65886"/>
    <w:rPr>
      <w:b/>
      <w:bCs/>
    </w:rPr>
  </w:style>
  <w:style w:type="character" w:customStyle="1" w:styleId="CommentSubjectChar">
    <w:name w:val="Comment Subject Char"/>
    <w:basedOn w:val="CommentTextChar"/>
    <w:link w:val="CommentSubject"/>
    <w:uiPriority w:val="99"/>
    <w:semiHidden/>
    <w:rsid w:val="00A65886"/>
    <w:rPr>
      <w:b/>
      <w:bCs/>
      <w:sz w:val="20"/>
      <w:szCs w:val="20"/>
    </w:rPr>
  </w:style>
  <w:style w:type="paragraph" w:styleId="Revision">
    <w:name w:val="Revision"/>
    <w:hidden/>
    <w:uiPriority w:val="99"/>
    <w:semiHidden/>
    <w:rsid w:val="00A65886"/>
    <w:pPr>
      <w:spacing w:after="0" w:line="240" w:lineRule="auto"/>
    </w:pPr>
  </w:style>
  <w:style w:type="paragraph" w:styleId="BalloonText">
    <w:name w:val="Balloon Text"/>
    <w:basedOn w:val="Normal"/>
    <w:link w:val="BalloonTextChar"/>
    <w:uiPriority w:val="99"/>
    <w:semiHidden/>
    <w:unhideWhenUsed/>
    <w:rsid w:val="00A658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5886"/>
    <w:rPr>
      <w:rFonts w:ascii="Segoe UI" w:hAnsi="Segoe UI" w:cs="Segoe UI"/>
      <w:sz w:val="18"/>
      <w:szCs w:val="18"/>
    </w:rPr>
  </w:style>
  <w:style w:type="character" w:customStyle="1" w:styleId="relative">
    <w:name w:val="relative"/>
    <w:basedOn w:val="DefaultParagraphFont"/>
    <w:rsid w:val="00906A53"/>
  </w:style>
  <w:style w:type="character" w:customStyle="1" w:styleId="ms-1">
    <w:name w:val="ms-1"/>
    <w:basedOn w:val="DefaultParagraphFont"/>
    <w:rsid w:val="00906A53"/>
  </w:style>
  <w:style w:type="character" w:customStyle="1" w:styleId="max-w-full">
    <w:name w:val="max-w-full"/>
    <w:basedOn w:val="DefaultParagraphFont"/>
    <w:rsid w:val="00906A53"/>
  </w:style>
  <w:style w:type="character" w:customStyle="1" w:styleId="-me-1">
    <w:name w:val="-me-1"/>
    <w:basedOn w:val="DefaultParagraphFont"/>
    <w:rsid w:val="00906A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2719">
      <w:bodyDiv w:val="1"/>
      <w:marLeft w:val="0"/>
      <w:marRight w:val="0"/>
      <w:marTop w:val="0"/>
      <w:marBottom w:val="0"/>
      <w:divBdr>
        <w:top w:val="none" w:sz="0" w:space="0" w:color="auto"/>
        <w:left w:val="none" w:sz="0" w:space="0" w:color="auto"/>
        <w:bottom w:val="none" w:sz="0" w:space="0" w:color="auto"/>
        <w:right w:val="none" w:sz="0" w:space="0" w:color="auto"/>
      </w:divBdr>
    </w:div>
    <w:div w:id="174925615">
      <w:bodyDiv w:val="1"/>
      <w:marLeft w:val="0"/>
      <w:marRight w:val="0"/>
      <w:marTop w:val="0"/>
      <w:marBottom w:val="0"/>
      <w:divBdr>
        <w:top w:val="none" w:sz="0" w:space="0" w:color="auto"/>
        <w:left w:val="none" w:sz="0" w:space="0" w:color="auto"/>
        <w:bottom w:val="none" w:sz="0" w:space="0" w:color="auto"/>
        <w:right w:val="none" w:sz="0" w:space="0" w:color="auto"/>
      </w:divBdr>
    </w:div>
    <w:div w:id="209849534">
      <w:bodyDiv w:val="1"/>
      <w:marLeft w:val="0"/>
      <w:marRight w:val="0"/>
      <w:marTop w:val="0"/>
      <w:marBottom w:val="0"/>
      <w:divBdr>
        <w:top w:val="none" w:sz="0" w:space="0" w:color="auto"/>
        <w:left w:val="none" w:sz="0" w:space="0" w:color="auto"/>
        <w:bottom w:val="none" w:sz="0" w:space="0" w:color="auto"/>
        <w:right w:val="none" w:sz="0" w:space="0" w:color="auto"/>
      </w:divBdr>
    </w:div>
    <w:div w:id="299457018">
      <w:bodyDiv w:val="1"/>
      <w:marLeft w:val="0"/>
      <w:marRight w:val="0"/>
      <w:marTop w:val="0"/>
      <w:marBottom w:val="0"/>
      <w:divBdr>
        <w:top w:val="none" w:sz="0" w:space="0" w:color="auto"/>
        <w:left w:val="none" w:sz="0" w:space="0" w:color="auto"/>
        <w:bottom w:val="none" w:sz="0" w:space="0" w:color="auto"/>
        <w:right w:val="none" w:sz="0" w:space="0" w:color="auto"/>
      </w:divBdr>
    </w:div>
    <w:div w:id="343243144">
      <w:bodyDiv w:val="1"/>
      <w:marLeft w:val="0"/>
      <w:marRight w:val="0"/>
      <w:marTop w:val="0"/>
      <w:marBottom w:val="0"/>
      <w:divBdr>
        <w:top w:val="none" w:sz="0" w:space="0" w:color="auto"/>
        <w:left w:val="none" w:sz="0" w:space="0" w:color="auto"/>
        <w:bottom w:val="none" w:sz="0" w:space="0" w:color="auto"/>
        <w:right w:val="none" w:sz="0" w:space="0" w:color="auto"/>
      </w:divBdr>
    </w:div>
    <w:div w:id="351347641">
      <w:bodyDiv w:val="1"/>
      <w:marLeft w:val="0"/>
      <w:marRight w:val="0"/>
      <w:marTop w:val="0"/>
      <w:marBottom w:val="0"/>
      <w:divBdr>
        <w:top w:val="none" w:sz="0" w:space="0" w:color="auto"/>
        <w:left w:val="none" w:sz="0" w:space="0" w:color="auto"/>
        <w:bottom w:val="none" w:sz="0" w:space="0" w:color="auto"/>
        <w:right w:val="none" w:sz="0" w:space="0" w:color="auto"/>
      </w:divBdr>
    </w:div>
    <w:div w:id="356350051">
      <w:bodyDiv w:val="1"/>
      <w:marLeft w:val="0"/>
      <w:marRight w:val="0"/>
      <w:marTop w:val="0"/>
      <w:marBottom w:val="0"/>
      <w:divBdr>
        <w:top w:val="none" w:sz="0" w:space="0" w:color="auto"/>
        <w:left w:val="none" w:sz="0" w:space="0" w:color="auto"/>
        <w:bottom w:val="none" w:sz="0" w:space="0" w:color="auto"/>
        <w:right w:val="none" w:sz="0" w:space="0" w:color="auto"/>
      </w:divBdr>
    </w:div>
    <w:div w:id="376321424">
      <w:bodyDiv w:val="1"/>
      <w:marLeft w:val="0"/>
      <w:marRight w:val="0"/>
      <w:marTop w:val="0"/>
      <w:marBottom w:val="0"/>
      <w:divBdr>
        <w:top w:val="none" w:sz="0" w:space="0" w:color="auto"/>
        <w:left w:val="none" w:sz="0" w:space="0" w:color="auto"/>
        <w:bottom w:val="none" w:sz="0" w:space="0" w:color="auto"/>
        <w:right w:val="none" w:sz="0" w:space="0" w:color="auto"/>
      </w:divBdr>
    </w:div>
    <w:div w:id="395130686">
      <w:bodyDiv w:val="1"/>
      <w:marLeft w:val="0"/>
      <w:marRight w:val="0"/>
      <w:marTop w:val="0"/>
      <w:marBottom w:val="0"/>
      <w:divBdr>
        <w:top w:val="none" w:sz="0" w:space="0" w:color="auto"/>
        <w:left w:val="none" w:sz="0" w:space="0" w:color="auto"/>
        <w:bottom w:val="none" w:sz="0" w:space="0" w:color="auto"/>
        <w:right w:val="none" w:sz="0" w:space="0" w:color="auto"/>
      </w:divBdr>
      <w:divsChild>
        <w:div w:id="1315908463">
          <w:marLeft w:val="0"/>
          <w:marRight w:val="0"/>
          <w:marTop w:val="0"/>
          <w:marBottom w:val="0"/>
          <w:divBdr>
            <w:top w:val="none" w:sz="0" w:space="0" w:color="auto"/>
            <w:left w:val="none" w:sz="0" w:space="0" w:color="auto"/>
            <w:bottom w:val="none" w:sz="0" w:space="0" w:color="auto"/>
            <w:right w:val="none" w:sz="0" w:space="0" w:color="auto"/>
          </w:divBdr>
          <w:divsChild>
            <w:div w:id="1231577417">
              <w:marLeft w:val="0"/>
              <w:marRight w:val="0"/>
              <w:marTop w:val="0"/>
              <w:marBottom w:val="0"/>
              <w:divBdr>
                <w:top w:val="none" w:sz="0" w:space="0" w:color="auto"/>
                <w:left w:val="none" w:sz="0" w:space="0" w:color="auto"/>
                <w:bottom w:val="none" w:sz="0" w:space="0" w:color="auto"/>
                <w:right w:val="none" w:sz="0" w:space="0" w:color="auto"/>
              </w:divBdr>
            </w:div>
          </w:divsChild>
        </w:div>
        <w:div w:id="1348017692">
          <w:blockQuote w:val="1"/>
          <w:marLeft w:val="720"/>
          <w:marRight w:val="720"/>
          <w:marTop w:val="100"/>
          <w:marBottom w:val="100"/>
          <w:divBdr>
            <w:top w:val="none" w:sz="0" w:space="0" w:color="auto"/>
            <w:left w:val="none" w:sz="0" w:space="0" w:color="auto"/>
            <w:bottom w:val="none" w:sz="0" w:space="0" w:color="auto"/>
            <w:right w:val="none" w:sz="0" w:space="0" w:color="auto"/>
          </w:divBdr>
        </w:div>
        <w:div w:id="1268736414">
          <w:marLeft w:val="0"/>
          <w:marRight w:val="0"/>
          <w:marTop w:val="0"/>
          <w:marBottom w:val="0"/>
          <w:divBdr>
            <w:top w:val="none" w:sz="0" w:space="0" w:color="auto"/>
            <w:left w:val="none" w:sz="0" w:space="0" w:color="auto"/>
            <w:bottom w:val="none" w:sz="0" w:space="0" w:color="auto"/>
            <w:right w:val="none" w:sz="0" w:space="0" w:color="auto"/>
          </w:divBdr>
          <w:divsChild>
            <w:div w:id="1807158955">
              <w:marLeft w:val="0"/>
              <w:marRight w:val="0"/>
              <w:marTop w:val="0"/>
              <w:marBottom w:val="0"/>
              <w:divBdr>
                <w:top w:val="none" w:sz="0" w:space="0" w:color="auto"/>
                <w:left w:val="none" w:sz="0" w:space="0" w:color="auto"/>
                <w:bottom w:val="none" w:sz="0" w:space="0" w:color="auto"/>
                <w:right w:val="none" w:sz="0" w:space="0" w:color="auto"/>
              </w:divBdr>
            </w:div>
          </w:divsChild>
        </w:div>
        <w:div w:id="264120086">
          <w:marLeft w:val="0"/>
          <w:marRight w:val="0"/>
          <w:marTop w:val="0"/>
          <w:marBottom w:val="0"/>
          <w:divBdr>
            <w:top w:val="none" w:sz="0" w:space="0" w:color="auto"/>
            <w:left w:val="none" w:sz="0" w:space="0" w:color="auto"/>
            <w:bottom w:val="none" w:sz="0" w:space="0" w:color="auto"/>
            <w:right w:val="none" w:sz="0" w:space="0" w:color="auto"/>
          </w:divBdr>
          <w:divsChild>
            <w:div w:id="78145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806037">
      <w:bodyDiv w:val="1"/>
      <w:marLeft w:val="0"/>
      <w:marRight w:val="0"/>
      <w:marTop w:val="0"/>
      <w:marBottom w:val="0"/>
      <w:divBdr>
        <w:top w:val="none" w:sz="0" w:space="0" w:color="auto"/>
        <w:left w:val="none" w:sz="0" w:space="0" w:color="auto"/>
        <w:bottom w:val="none" w:sz="0" w:space="0" w:color="auto"/>
        <w:right w:val="none" w:sz="0" w:space="0" w:color="auto"/>
      </w:divBdr>
    </w:div>
    <w:div w:id="407658351">
      <w:bodyDiv w:val="1"/>
      <w:marLeft w:val="0"/>
      <w:marRight w:val="0"/>
      <w:marTop w:val="0"/>
      <w:marBottom w:val="0"/>
      <w:divBdr>
        <w:top w:val="none" w:sz="0" w:space="0" w:color="auto"/>
        <w:left w:val="none" w:sz="0" w:space="0" w:color="auto"/>
        <w:bottom w:val="none" w:sz="0" w:space="0" w:color="auto"/>
        <w:right w:val="none" w:sz="0" w:space="0" w:color="auto"/>
      </w:divBdr>
    </w:div>
    <w:div w:id="429086035">
      <w:bodyDiv w:val="1"/>
      <w:marLeft w:val="0"/>
      <w:marRight w:val="0"/>
      <w:marTop w:val="0"/>
      <w:marBottom w:val="0"/>
      <w:divBdr>
        <w:top w:val="none" w:sz="0" w:space="0" w:color="auto"/>
        <w:left w:val="none" w:sz="0" w:space="0" w:color="auto"/>
        <w:bottom w:val="none" w:sz="0" w:space="0" w:color="auto"/>
        <w:right w:val="none" w:sz="0" w:space="0" w:color="auto"/>
      </w:divBdr>
      <w:divsChild>
        <w:div w:id="1802266919">
          <w:marLeft w:val="0"/>
          <w:marRight w:val="0"/>
          <w:marTop w:val="0"/>
          <w:marBottom w:val="0"/>
          <w:divBdr>
            <w:top w:val="none" w:sz="0" w:space="0" w:color="auto"/>
            <w:left w:val="none" w:sz="0" w:space="0" w:color="auto"/>
            <w:bottom w:val="none" w:sz="0" w:space="0" w:color="auto"/>
            <w:right w:val="none" w:sz="0" w:space="0" w:color="auto"/>
          </w:divBdr>
          <w:divsChild>
            <w:div w:id="95174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265246">
      <w:bodyDiv w:val="1"/>
      <w:marLeft w:val="0"/>
      <w:marRight w:val="0"/>
      <w:marTop w:val="0"/>
      <w:marBottom w:val="0"/>
      <w:divBdr>
        <w:top w:val="none" w:sz="0" w:space="0" w:color="auto"/>
        <w:left w:val="none" w:sz="0" w:space="0" w:color="auto"/>
        <w:bottom w:val="none" w:sz="0" w:space="0" w:color="auto"/>
        <w:right w:val="none" w:sz="0" w:space="0" w:color="auto"/>
      </w:divBdr>
    </w:div>
    <w:div w:id="484320522">
      <w:bodyDiv w:val="1"/>
      <w:marLeft w:val="0"/>
      <w:marRight w:val="0"/>
      <w:marTop w:val="0"/>
      <w:marBottom w:val="0"/>
      <w:divBdr>
        <w:top w:val="none" w:sz="0" w:space="0" w:color="auto"/>
        <w:left w:val="none" w:sz="0" w:space="0" w:color="auto"/>
        <w:bottom w:val="none" w:sz="0" w:space="0" w:color="auto"/>
        <w:right w:val="none" w:sz="0" w:space="0" w:color="auto"/>
      </w:divBdr>
      <w:divsChild>
        <w:div w:id="229116492">
          <w:marLeft w:val="0"/>
          <w:marRight w:val="0"/>
          <w:marTop w:val="0"/>
          <w:marBottom w:val="0"/>
          <w:divBdr>
            <w:top w:val="none" w:sz="0" w:space="0" w:color="auto"/>
            <w:left w:val="none" w:sz="0" w:space="0" w:color="auto"/>
            <w:bottom w:val="none" w:sz="0" w:space="0" w:color="auto"/>
            <w:right w:val="none" w:sz="0" w:space="0" w:color="auto"/>
          </w:divBdr>
          <w:divsChild>
            <w:div w:id="99125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6408">
      <w:bodyDiv w:val="1"/>
      <w:marLeft w:val="0"/>
      <w:marRight w:val="0"/>
      <w:marTop w:val="0"/>
      <w:marBottom w:val="0"/>
      <w:divBdr>
        <w:top w:val="none" w:sz="0" w:space="0" w:color="auto"/>
        <w:left w:val="none" w:sz="0" w:space="0" w:color="auto"/>
        <w:bottom w:val="none" w:sz="0" w:space="0" w:color="auto"/>
        <w:right w:val="none" w:sz="0" w:space="0" w:color="auto"/>
      </w:divBdr>
    </w:div>
    <w:div w:id="526483449">
      <w:bodyDiv w:val="1"/>
      <w:marLeft w:val="0"/>
      <w:marRight w:val="0"/>
      <w:marTop w:val="0"/>
      <w:marBottom w:val="0"/>
      <w:divBdr>
        <w:top w:val="none" w:sz="0" w:space="0" w:color="auto"/>
        <w:left w:val="none" w:sz="0" w:space="0" w:color="auto"/>
        <w:bottom w:val="none" w:sz="0" w:space="0" w:color="auto"/>
        <w:right w:val="none" w:sz="0" w:space="0" w:color="auto"/>
      </w:divBdr>
    </w:div>
    <w:div w:id="564416079">
      <w:bodyDiv w:val="1"/>
      <w:marLeft w:val="0"/>
      <w:marRight w:val="0"/>
      <w:marTop w:val="0"/>
      <w:marBottom w:val="0"/>
      <w:divBdr>
        <w:top w:val="none" w:sz="0" w:space="0" w:color="auto"/>
        <w:left w:val="none" w:sz="0" w:space="0" w:color="auto"/>
        <w:bottom w:val="none" w:sz="0" w:space="0" w:color="auto"/>
        <w:right w:val="none" w:sz="0" w:space="0" w:color="auto"/>
      </w:divBdr>
    </w:div>
    <w:div w:id="577593589">
      <w:bodyDiv w:val="1"/>
      <w:marLeft w:val="0"/>
      <w:marRight w:val="0"/>
      <w:marTop w:val="0"/>
      <w:marBottom w:val="0"/>
      <w:divBdr>
        <w:top w:val="none" w:sz="0" w:space="0" w:color="auto"/>
        <w:left w:val="none" w:sz="0" w:space="0" w:color="auto"/>
        <w:bottom w:val="none" w:sz="0" w:space="0" w:color="auto"/>
        <w:right w:val="none" w:sz="0" w:space="0" w:color="auto"/>
      </w:divBdr>
    </w:div>
    <w:div w:id="586883007">
      <w:bodyDiv w:val="1"/>
      <w:marLeft w:val="0"/>
      <w:marRight w:val="0"/>
      <w:marTop w:val="0"/>
      <w:marBottom w:val="0"/>
      <w:divBdr>
        <w:top w:val="none" w:sz="0" w:space="0" w:color="auto"/>
        <w:left w:val="none" w:sz="0" w:space="0" w:color="auto"/>
        <w:bottom w:val="none" w:sz="0" w:space="0" w:color="auto"/>
        <w:right w:val="none" w:sz="0" w:space="0" w:color="auto"/>
      </w:divBdr>
    </w:div>
    <w:div w:id="633606190">
      <w:bodyDiv w:val="1"/>
      <w:marLeft w:val="0"/>
      <w:marRight w:val="0"/>
      <w:marTop w:val="0"/>
      <w:marBottom w:val="0"/>
      <w:divBdr>
        <w:top w:val="none" w:sz="0" w:space="0" w:color="auto"/>
        <w:left w:val="none" w:sz="0" w:space="0" w:color="auto"/>
        <w:bottom w:val="none" w:sz="0" w:space="0" w:color="auto"/>
        <w:right w:val="none" w:sz="0" w:space="0" w:color="auto"/>
      </w:divBdr>
    </w:div>
    <w:div w:id="646327615">
      <w:bodyDiv w:val="1"/>
      <w:marLeft w:val="0"/>
      <w:marRight w:val="0"/>
      <w:marTop w:val="0"/>
      <w:marBottom w:val="0"/>
      <w:divBdr>
        <w:top w:val="none" w:sz="0" w:space="0" w:color="auto"/>
        <w:left w:val="none" w:sz="0" w:space="0" w:color="auto"/>
        <w:bottom w:val="none" w:sz="0" w:space="0" w:color="auto"/>
        <w:right w:val="none" w:sz="0" w:space="0" w:color="auto"/>
      </w:divBdr>
    </w:div>
    <w:div w:id="676076230">
      <w:bodyDiv w:val="1"/>
      <w:marLeft w:val="0"/>
      <w:marRight w:val="0"/>
      <w:marTop w:val="0"/>
      <w:marBottom w:val="0"/>
      <w:divBdr>
        <w:top w:val="none" w:sz="0" w:space="0" w:color="auto"/>
        <w:left w:val="none" w:sz="0" w:space="0" w:color="auto"/>
        <w:bottom w:val="none" w:sz="0" w:space="0" w:color="auto"/>
        <w:right w:val="none" w:sz="0" w:space="0" w:color="auto"/>
      </w:divBdr>
    </w:div>
    <w:div w:id="690958438">
      <w:bodyDiv w:val="1"/>
      <w:marLeft w:val="0"/>
      <w:marRight w:val="0"/>
      <w:marTop w:val="0"/>
      <w:marBottom w:val="0"/>
      <w:divBdr>
        <w:top w:val="none" w:sz="0" w:space="0" w:color="auto"/>
        <w:left w:val="none" w:sz="0" w:space="0" w:color="auto"/>
        <w:bottom w:val="none" w:sz="0" w:space="0" w:color="auto"/>
        <w:right w:val="none" w:sz="0" w:space="0" w:color="auto"/>
      </w:divBdr>
    </w:div>
    <w:div w:id="774441374">
      <w:bodyDiv w:val="1"/>
      <w:marLeft w:val="0"/>
      <w:marRight w:val="0"/>
      <w:marTop w:val="0"/>
      <w:marBottom w:val="0"/>
      <w:divBdr>
        <w:top w:val="none" w:sz="0" w:space="0" w:color="auto"/>
        <w:left w:val="none" w:sz="0" w:space="0" w:color="auto"/>
        <w:bottom w:val="none" w:sz="0" w:space="0" w:color="auto"/>
        <w:right w:val="none" w:sz="0" w:space="0" w:color="auto"/>
      </w:divBdr>
    </w:div>
    <w:div w:id="849374592">
      <w:bodyDiv w:val="1"/>
      <w:marLeft w:val="0"/>
      <w:marRight w:val="0"/>
      <w:marTop w:val="0"/>
      <w:marBottom w:val="0"/>
      <w:divBdr>
        <w:top w:val="none" w:sz="0" w:space="0" w:color="auto"/>
        <w:left w:val="none" w:sz="0" w:space="0" w:color="auto"/>
        <w:bottom w:val="none" w:sz="0" w:space="0" w:color="auto"/>
        <w:right w:val="none" w:sz="0" w:space="0" w:color="auto"/>
      </w:divBdr>
    </w:div>
    <w:div w:id="853887770">
      <w:bodyDiv w:val="1"/>
      <w:marLeft w:val="0"/>
      <w:marRight w:val="0"/>
      <w:marTop w:val="0"/>
      <w:marBottom w:val="0"/>
      <w:divBdr>
        <w:top w:val="none" w:sz="0" w:space="0" w:color="auto"/>
        <w:left w:val="none" w:sz="0" w:space="0" w:color="auto"/>
        <w:bottom w:val="none" w:sz="0" w:space="0" w:color="auto"/>
        <w:right w:val="none" w:sz="0" w:space="0" w:color="auto"/>
      </w:divBdr>
    </w:div>
    <w:div w:id="878469870">
      <w:bodyDiv w:val="1"/>
      <w:marLeft w:val="0"/>
      <w:marRight w:val="0"/>
      <w:marTop w:val="0"/>
      <w:marBottom w:val="0"/>
      <w:divBdr>
        <w:top w:val="none" w:sz="0" w:space="0" w:color="auto"/>
        <w:left w:val="none" w:sz="0" w:space="0" w:color="auto"/>
        <w:bottom w:val="none" w:sz="0" w:space="0" w:color="auto"/>
        <w:right w:val="none" w:sz="0" w:space="0" w:color="auto"/>
      </w:divBdr>
    </w:div>
    <w:div w:id="953168968">
      <w:bodyDiv w:val="1"/>
      <w:marLeft w:val="0"/>
      <w:marRight w:val="0"/>
      <w:marTop w:val="0"/>
      <w:marBottom w:val="0"/>
      <w:divBdr>
        <w:top w:val="none" w:sz="0" w:space="0" w:color="auto"/>
        <w:left w:val="none" w:sz="0" w:space="0" w:color="auto"/>
        <w:bottom w:val="none" w:sz="0" w:space="0" w:color="auto"/>
        <w:right w:val="none" w:sz="0" w:space="0" w:color="auto"/>
      </w:divBdr>
    </w:div>
    <w:div w:id="967054398">
      <w:bodyDiv w:val="1"/>
      <w:marLeft w:val="0"/>
      <w:marRight w:val="0"/>
      <w:marTop w:val="0"/>
      <w:marBottom w:val="0"/>
      <w:divBdr>
        <w:top w:val="none" w:sz="0" w:space="0" w:color="auto"/>
        <w:left w:val="none" w:sz="0" w:space="0" w:color="auto"/>
        <w:bottom w:val="none" w:sz="0" w:space="0" w:color="auto"/>
        <w:right w:val="none" w:sz="0" w:space="0" w:color="auto"/>
      </w:divBdr>
      <w:divsChild>
        <w:div w:id="612902475">
          <w:marLeft w:val="0"/>
          <w:marRight w:val="0"/>
          <w:marTop w:val="0"/>
          <w:marBottom w:val="0"/>
          <w:divBdr>
            <w:top w:val="none" w:sz="0" w:space="0" w:color="auto"/>
            <w:left w:val="none" w:sz="0" w:space="0" w:color="auto"/>
            <w:bottom w:val="none" w:sz="0" w:space="0" w:color="auto"/>
            <w:right w:val="none" w:sz="0" w:space="0" w:color="auto"/>
          </w:divBdr>
          <w:divsChild>
            <w:div w:id="21725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308964">
      <w:bodyDiv w:val="1"/>
      <w:marLeft w:val="0"/>
      <w:marRight w:val="0"/>
      <w:marTop w:val="0"/>
      <w:marBottom w:val="0"/>
      <w:divBdr>
        <w:top w:val="none" w:sz="0" w:space="0" w:color="auto"/>
        <w:left w:val="none" w:sz="0" w:space="0" w:color="auto"/>
        <w:bottom w:val="none" w:sz="0" w:space="0" w:color="auto"/>
        <w:right w:val="none" w:sz="0" w:space="0" w:color="auto"/>
      </w:divBdr>
    </w:div>
    <w:div w:id="1033530376">
      <w:bodyDiv w:val="1"/>
      <w:marLeft w:val="0"/>
      <w:marRight w:val="0"/>
      <w:marTop w:val="0"/>
      <w:marBottom w:val="0"/>
      <w:divBdr>
        <w:top w:val="none" w:sz="0" w:space="0" w:color="auto"/>
        <w:left w:val="none" w:sz="0" w:space="0" w:color="auto"/>
        <w:bottom w:val="none" w:sz="0" w:space="0" w:color="auto"/>
        <w:right w:val="none" w:sz="0" w:space="0" w:color="auto"/>
      </w:divBdr>
    </w:div>
    <w:div w:id="1109666390">
      <w:bodyDiv w:val="1"/>
      <w:marLeft w:val="0"/>
      <w:marRight w:val="0"/>
      <w:marTop w:val="0"/>
      <w:marBottom w:val="0"/>
      <w:divBdr>
        <w:top w:val="none" w:sz="0" w:space="0" w:color="auto"/>
        <w:left w:val="none" w:sz="0" w:space="0" w:color="auto"/>
        <w:bottom w:val="none" w:sz="0" w:space="0" w:color="auto"/>
        <w:right w:val="none" w:sz="0" w:space="0" w:color="auto"/>
      </w:divBdr>
    </w:div>
    <w:div w:id="1128208306">
      <w:bodyDiv w:val="1"/>
      <w:marLeft w:val="0"/>
      <w:marRight w:val="0"/>
      <w:marTop w:val="0"/>
      <w:marBottom w:val="0"/>
      <w:divBdr>
        <w:top w:val="none" w:sz="0" w:space="0" w:color="auto"/>
        <w:left w:val="none" w:sz="0" w:space="0" w:color="auto"/>
        <w:bottom w:val="none" w:sz="0" w:space="0" w:color="auto"/>
        <w:right w:val="none" w:sz="0" w:space="0" w:color="auto"/>
      </w:divBdr>
    </w:div>
    <w:div w:id="1174343450">
      <w:bodyDiv w:val="1"/>
      <w:marLeft w:val="0"/>
      <w:marRight w:val="0"/>
      <w:marTop w:val="0"/>
      <w:marBottom w:val="0"/>
      <w:divBdr>
        <w:top w:val="none" w:sz="0" w:space="0" w:color="auto"/>
        <w:left w:val="none" w:sz="0" w:space="0" w:color="auto"/>
        <w:bottom w:val="none" w:sz="0" w:space="0" w:color="auto"/>
        <w:right w:val="none" w:sz="0" w:space="0" w:color="auto"/>
      </w:divBdr>
    </w:div>
    <w:div w:id="1183713254">
      <w:bodyDiv w:val="1"/>
      <w:marLeft w:val="0"/>
      <w:marRight w:val="0"/>
      <w:marTop w:val="0"/>
      <w:marBottom w:val="0"/>
      <w:divBdr>
        <w:top w:val="none" w:sz="0" w:space="0" w:color="auto"/>
        <w:left w:val="none" w:sz="0" w:space="0" w:color="auto"/>
        <w:bottom w:val="none" w:sz="0" w:space="0" w:color="auto"/>
        <w:right w:val="none" w:sz="0" w:space="0" w:color="auto"/>
      </w:divBdr>
    </w:div>
    <w:div w:id="1279140046">
      <w:bodyDiv w:val="1"/>
      <w:marLeft w:val="0"/>
      <w:marRight w:val="0"/>
      <w:marTop w:val="0"/>
      <w:marBottom w:val="0"/>
      <w:divBdr>
        <w:top w:val="none" w:sz="0" w:space="0" w:color="auto"/>
        <w:left w:val="none" w:sz="0" w:space="0" w:color="auto"/>
        <w:bottom w:val="none" w:sz="0" w:space="0" w:color="auto"/>
        <w:right w:val="none" w:sz="0" w:space="0" w:color="auto"/>
      </w:divBdr>
    </w:div>
    <w:div w:id="1372992684">
      <w:bodyDiv w:val="1"/>
      <w:marLeft w:val="0"/>
      <w:marRight w:val="0"/>
      <w:marTop w:val="0"/>
      <w:marBottom w:val="0"/>
      <w:divBdr>
        <w:top w:val="none" w:sz="0" w:space="0" w:color="auto"/>
        <w:left w:val="none" w:sz="0" w:space="0" w:color="auto"/>
        <w:bottom w:val="none" w:sz="0" w:space="0" w:color="auto"/>
        <w:right w:val="none" w:sz="0" w:space="0" w:color="auto"/>
      </w:divBdr>
    </w:div>
    <w:div w:id="1384327210">
      <w:bodyDiv w:val="1"/>
      <w:marLeft w:val="0"/>
      <w:marRight w:val="0"/>
      <w:marTop w:val="0"/>
      <w:marBottom w:val="0"/>
      <w:divBdr>
        <w:top w:val="none" w:sz="0" w:space="0" w:color="auto"/>
        <w:left w:val="none" w:sz="0" w:space="0" w:color="auto"/>
        <w:bottom w:val="none" w:sz="0" w:space="0" w:color="auto"/>
        <w:right w:val="none" w:sz="0" w:space="0" w:color="auto"/>
      </w:divBdr>
    </w:div>
    <w:div w:id="1482506506">
      <w:bodyDiv w:val="1"/>
      <w:marLeft w:val="0"/>
      <w:marRight w:val="0"/>
      <w:marTop w:val="0"/>
      <w:marBottom w:val="0"/>
      <w:divBdr>
        <w:top w:val="none" w:sz="0" w:space="0" w:color="auto"/>
        <w:left w:val="none" w:sz="0" w:space="0" w:color="auto"/>
        <w:bottom w:val="none" w:sz="0" w:space="0" w:color="auto"/>
        <w:right w:val="none" w:sz="0" w:space="0" w:color="auto"/>
      </w:divBdr>
    </w:div>
    <w:div w:id="1497725384">
      <w:bodyDiv w:val="1"/>
      <w:marLeft w:val="0"/>
      <w:marRight w:val="0"/>
      <w:marTop w:val="0"/>
      <w:marBottom w:val="0"/>
      <w:divBdr>
        <w:top w:val="none" w:sz="0" w:space="0" w:color="auto"/>
        <w:left w:val="none" w:sz="0" w:space="0" w:color="auto"/>
        <w:bottom w:val="none" w:sz="0" w:space="0" w:color="auto"/>
        <w:right w:val="none" w:sz="0" w:space="0" w:color="auto"/>
      </w:divBdr>
    </w:div>
    <w:div w:id="1503930950">
      <w:bodyDiv w:val="1"/>
      <w:marLeft w:val="0"/>
      <w:marRight w:val="0"/>
      <w:marTop w:val="0"/>
      <w:marBottom w:val="0"/>
      <w:divBdr>
        <w:top w:val="none" w:sz="0" w:space="0" w:color="auto"/>
        <w:left w:val="none" w:sz="0" w:space="0" w:color="auto"/>
        <w:bottom w:val="none" w:sz="0" w:space="0" w:color="auto"/>
        <w:right w:val="none" w:sz="0" w:space="0" w:color="auto"/>
      </w:divBdr>
    </w:div>
    <w:div w:id="1514804709">
      <w:bodyDiv w:val="1"/>
      <w:marLeft w:val="0"/>
      <w:marRight w:val="0"/>
      <w:marTop w:val="0"/>
      <w:marBottom w:val="0"/>
      <w:divBdr>
        <w:top w:val="none" w:sz="0" w:space="0" w:color="auto"/>
        <w:left w:val="none" w:sz="0" w:space="0" w:color="auto"/>
        <w:bottom w:val="none" w:sz="0" w:space="0" w:color="auto"/>
        <w:right w:val="none" w:sz="0" w:space="0" w:color="auto"/>
      </w:divBdr>
    </w:div>
    <w:div w:id="1576474728">
      <w:bodyDiv w:val="1"/>
      <w:marLeft w:val="0"/>
      <w:marRight w:val="0"/>
      <w:marTop w:val="0"/>
      <w:marBottom w:val="0"/>
      <w:divBdr>
        <w:top w:val="none" w:sz="0" w:space="0" w:color="auto"/>
        <w:left w:val="none" w:sz="0" w:space="0" w:color="auto"/>
        <w:bottom w:val="none" w:sz="0" w:space="0" w:color="auto"/>
        <w:right w:val="none" w:sz="0" w:space="0" w:color="auto"/>
      </w:divBdr>
    </w:div>
    <w:div w:id="1670475137">
      <w:bodyDiv w:val="1"/>
      <w:marLeft w:val="0"/>
      <w:marRight w:val="0"/>
      <w:marTop w:val="0"/>
      <w:marBottom w:val="0"/>
      <w:divBdr>
        <w:top w:val="none" w:sz="0" w:space="0" w:color="auto"/>
        <w:left w:val="none" w:sz="0" w:space="0" w:color="auto"/>
        <w:bottom w:val="none" w:sz="0" w:space="0" w:color="auto"/>
        <w:right w:val="none" w:sz="0" w:space="0" w:color="auto"/>
      </w:divBdr>
    </w:div>
    <w:div w:id="1741708831">
      <w:bodyDiv w:val="1"/>
      <w:marLeft w:val="0"/>
      <w:marRight w:val="0"/>
      <w:marTop w:val="0"/>
      <w:marBottom w:val="0"/>
      <w:divBdr>
        <w:top w:val="none" w:sz="0" w:space="0" w:color="auto"/>
        <w:left w:val="none" w:sz="0" w:space="0" w:color="auto"/>
        <w:bottom w:val="none" w:sz="0" w:space="0" w:color="auto"/>
        <w:right w:val="none" w:sz="0" w:space="0" w:color="auto"/>
      </w:divBdr>
    </w:div>
    <w:div w:id="1856845347">
      <w:bodyDiv w:val="1"/>
      <w:marLeft w:val="0"/>
      <w:marRight w:val="0"/>
      <w:marTop w:val="0"/>
      <w:marBottom w:val="0"/>
      <w:divBdr>
        <w:top w:val="none" w:sz="0" w:space="0" w:color="auto"/>
        <w:left w:val="none" w:sz="0" w:space="0" w:color="auto"/>
        <w:bottom w:val="none" w:sz="0" w:space="0" w:color="auto"/>
        <w:right w:val="none" w:sz="0" w:space="0" w:color="auto"/>
      </w:divBdr>
    </w:div>
    <w:div w:id="1876968314">
      <w:bodyDiv w:val="1"/>
      <w:marLeft w:val="0"/>
      <w:marRight w:val="0"/>
      <w:marTop w:val="0"/>
      <w:marBottom w:val="0"/>
      <w:divBdr>
        <w:top w:val="none" w:sz="0" w:space="0" w:color="auto"/>
        <w:left w:val="none" w:sz="0" w:space="0" w:color="auto"/>
        <w:bottom w:val="none" w:sz="0" w:space="0" w:color="auto"/>
        <w:right w:val="none" w:sz="0" w:space="0" w:color="auto"/>
      </w:divBdr>
    </w:div>
    <w:div w:id="1877353202">
      <w:bodyDiv w:val="1"/>
      <w:marLeft w:val="0"/>
      <w:marRight w:val="0"/>
      <w:marTop w:val="0"/>
      <w:marBottom w:val="0"/>
      <w:divBdr>
        <w:top w:val="none" w:sz="0" w:space="0" w:color="auto"/>
        <w:left w:val="none" w:sz="0" w:space="0" w:color="auto"/>
        <w:bottom w:val="none" w:sz="0" w:space="0" w:color="auto"/>
        <w:right w:val="none" w:sz="0" w:space="0" w:color="auto"/>
      </w:divBdr>
    </w:div>
    <w:div w:id="1908613009">
      <w:bodyDiv w:val="1"/>
      <w:marLeft w:val="0"/>
      <w:marRight w:val="0"/>
      <w:marTop w:val="0"/>
      <w:marBottom w:val="0"/>
      <w:divBdr>
        <w:top w:val="none" w:sz="0" w:space="0" w:color="auto"/>
        <w:left w:val="none" w:sz="0" w:space="0" w:color="auto"/>
        <w:bottom w:val="none" w:sz="0" w:space="0" w:color="auto"/>
        <w:right w:val="none" w:sz="0" w:space="0" w:color="auto"/>
      </w:divBdr>
      <w:divsChild>
        <w:div w:id="889417602">
          <w:marLeft w:val="0"/>
          <w:marRight w:val="0"/>
          <w:marTop w:val="0"/>
          <w:marBottom w:val="0"/>
          <w:divBdr>
            <w:top w:val="none" w:sz="0" w:space="0" w:color="auto"/>
            <w:left w:val="none" w:sz="0" w:space="0" w:color="auto"/>
            <w:bottom w:val="none" w:sz="0" w:space="0" w:color="auto"/>
            <w:right w:val="none" w:sz="0" w:space="0" w:color="auto"/>
          </w:divBdr>
          <w:divsChild>
            <w:div w:id="150104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119464">
      <w:bodyDiv w:val="1"/>
      <w:marLeft w:val="0"/>
      <w:marRight w:val="0"/>
      <w:marTop w:val="0"/>
      <w:marBottom w:val="0"/>
      <w:divBdr>
        <w:top w:val="none" w:sz="0" w:space="0" w:color="auto"/>
        <w:left w:val="none" w:sz="0" w:space="0" w:color="auto"/>
        <w:bottom w:val="none" w:sz="0" w:space="0" w:color="auto"/>
        <w:right w:val="none" w:sz="0" w:space="0" w:color="auto"/>
      </w:divBdr>
    </w:div>
    <w:div w:id="1943370204">
      <w:bodyDiv w:val="1"/>
      <w:marLeft w:val="0"/>
      <w:marRight w:val="0"/>
      <w:marTop w:val="0"/>
      <w:marBottom w:val="0"/>
      <w:divBdr>
        <w:top w:val="none" w:sz="0" w:space="0" w:color="auto"/>
        <w:left w:val="none" w:sz="0" w:space="0" w:color="auto"/>
        <w:bottom w:val="none" w:sz="0" w:space="0" w:color="auto"/>
        <w:right w:val="none" w:sz="0" w:space="0" w:color="auto"/>
      </w:divBdr>
    </w:div>
    <w:div w:id="1991404576">
      <w:bodyDiv w:val="1"/>
      <w:marLeft w:val="0"/>
      <w:marRight w:val="0"/>
      <w:marTop w:val="0"/>
      <w:marBottom w:val="0"/>
      <w:divBdr>
        <w:top w:val="none" w:sz="0" w:space="0" w:color="auto"/>
        <w:left w:val="none" w:sz="0" w:space="0" w:color="auto"/>
        <w:bottom w:val="none" w:sz="0" w:space="0" w:color="auto"/>
        <w:right w:val="none" w:sz="0" w:space="0" w:color="auto"/>
      </w:divBdr>
    </w:div>
    <w:div w:id="1993899121">
      <w:bodyDiv w:val="1"/>
      <w:marLeft w:val="0"/>
      <w:marRight w:val="0"/>
      <w:marTop w:val="0"/>
      <w:marBottom w:val="0"/>
      <w:divBdr>
        <w:top w:val="none" w:sz="0" w:space="0" w:color="auto"/>
        <w:left w:val="none" w:sz="0" w:space="0" w:color="auto"/>
        <w:bottom w:val="none" w:sz="0" w:space="0" w:color="auto"/>
        <w:right w:val="none" w:sz="0" w:space="0" w:color="auto"/>
      </w:divBdr>
    </w:div>
    <w:div w:id="2015109277">
      <w:bodyDiv w:val="1"/>
      <w:marLeft w:val="0"/>
      <w:marRight w:val="0"/>
      <w:marTop w:val="0"/>
      <w:marBottom w:val="0"/>
      <w:divBdr>
        <w:top w:val="none" w:sz="0" w:space="0" w:color="auto"/>
        <w:left w:val="none" w:sz="0" w:space="0" w:color="auto"/>
        <w:bottom w:val="none" w:sz="0" w:space="0" w:color="auto"/>
        <w:right w:val="none" w:sz="0" w:space="0" w:color="auto"/>
      </w:divBdr>
    </w:div>
    <w:div w:id="2032296662">
      <w:bodyDiv w:val="1"/>
      <w:marLeft w:val="0"/>
      <w:marRight w:val="0"/>
      <w:marTop w:val="0"/>
      <w:marBottom w:val="0"/>
      <w:divBdr>
        <w:top w:val="none" w:sz="0" w:space="0" w:color="auto"/>
        <w:left w:val="none" w:sz="0" w:space="0" w:color="auto"/>
        <w:bottom w:val="none" w:sz="0" w:space="0" w:color="auto"/>
        <w:right w:val="none" w:sz="0" w:space="0" w:color="auto"/>
      </w:divBdr>
      <w:divsChild>
        <w:div w:id="10969063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4234040">
      <w:bodyDiv w:val="1"/>
      <w:marLeft w:val="0"/>
      <w:marRight w:val="0"/>
      <w:marTop w:val="0"/>
      <w:marBottom w:val="0"/>
      <w:divBdr>
        <w:top w:val="none" w:sz="0" w:space="0" w:color="auto"/>
        <w:left w:val="none" w:sz="0" w:space="0" w:color="auto"/>
        <w:bottom w:val="none" w:sz="0" w:space="0" w:color="auto"/>
        <w:right w:val="none" w:sz="0" w:space="0" w:color="auto"/>
      </w:divBdr>
    </w:div>
    <w:div w:id="2069836412">
      <w:bodyDiv w:val="1"/>
      <w:marLeft w:val="0"/>
      <w:marRight w:val="0"/>
      <w:marTop w:val="0"/>
      <w:marBottom w:val="0"/>
      <w:divBdr>
        <w:top w:val="none" w:sz="0" w:space="0" w:color="auto"/>
        <w:left w:val="none" w:sz="0" w:space="0" w:color="auto"/>
        <w:bottom w:val="none" w:sz="0" w:space="0" w:color="auto"/>
        <w:right w:val="none" w:sz="0" w:space="0" w:color="auto"/>
      </w:divBdr>
    </w:div>
    <w:div w:id="2086612425">
      <w:bodyDiv w:val="1"/>
      <w:marLeft w:val="0"/>
      <w:marRight w:val="0"/>
      <w:marTop w:val="0"/>
      <w:marBottom w:val="0"/>
      <w:divBdr>
        <w:top w:val="none" w:sz="0" w:space="0" w:color="auto"/>
        <w:left w:val="none" w:sz="0" w:space="0" w:color="auto"/>
        <w:bottom w:val="none" w:sz="0" w:space="0" w:color="auto"/>
        <w:right w:val="none" w:sz="0" w:space="0" w:color="auto"/>
      </w:divBdr>
    </w:div>
    <w:div w:id="21017500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nergyforgrowth.org/article/2025-update-who-in-asean-is-ready-for-nuclear-pow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osatomnewsletter.com/rosatom-will-train-nuclear-personnel-in-bangladesh"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sis.org.my/2025/02/21/cover-story-should-malaysia-give-nuclear-power-the-green-ligh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iaea.org/newscenter/news/indonesia-signs-its-fifth-country-programme-framework-cpf-for-2021-2025;%20https:/www.nuclearbusiness-platform.com/media/insights/navigating-indonesia-path-to-nuclear-leadership" TargetMode="External"/><Relationship Id="rId4" Type="http://schemas.openxmlformats.org/officeDocument/2006/relationships/settings" Target="settings.xml"/><Relationship Id="rId9" Type="http://schemas.openxmlformats.org/officeDocument/2006/relationships/hyperlink" Target="https://www.iaea.org/sites/default/files/gc/gc69-inf3.pdf" TargetMode="External"/><Relationship Id="rId14" Type="http://schemas.openxmlformats.org/officeDocument/2006/relationships/hyperlink" Target="https://www.just.edu.jo/Units_and_centers/NUCLEAR/Page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A3ECDA-C008-4F7E-8D79-80BE068D8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10607</Words>
  <Characters>60463</Characters>
  <Application>Microsoft Office Word</Application>
  <DocSecurity>0</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70929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Van thu</cp:lastModifiedBy>
  <cp:revision>2</cp:revision>
  <dcterms:created xsi:type="dcterms:W3CDTF">2025-12-05T09:46:00Z</dcterms:created>
  <dcterms:modified xsi:type="dcterms:W3CDTF">2025-12-05T09:46:00Z</dcterms:modified>
  <cp:category/>
</cp:coreProperties>
</file>